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r w:rsidR="00661476">
        <w:rPr>
          <w:lang w:val="en-US"/>
        </w:rPr>
        <w:t>r</w:t>
      </w:r>
      <w:r w:rsidRPr="0039780E">
        <w:rPr>
          <w:lang w:val="en-US"/>
        </w:rPr>
        <w:t>elease</w:t>
      </w:r>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rto="http://schemas.microsoft.com/office/word/2006/arto">
            <w:pict>
              <v:line w14:anchorId="7DAFAB4D"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3283AFAC" w14:textId="77777777" w:rsidR="00BD6A97" w:rsidRPr="00BD6A97" w:rsidRDefault="00BD6A97" w:rsidP="00BD6A97">
      <w:pPr>
        <w:pStyle w:val="Flietext"/>
        <w:spacing w:after="240"/>
        <w:rPr>
          <w:b/>
          <w:color w:val="00468E" w:themeColor="accent1"/>
          <w:sz w:val="34"/>
          <w:szCs w:val="30"/>
          <w:lang w:val="en-US"/>
        </w:rPr>
      </w:pPr>
      <w:r w:rsidRPr="00BD6A97">
        <w:rPr>
          <w:b/>
          <w:color w:val="00468E" w:themeColor="accent1"/>
          <w:sz w:val="34"/>
          <w:szCs w:val="30"/>
          <w:lang w:val="en-US"/>
        </w:rPr>
        <w:t>Dürr Group expands range for battery manufacturers and enters dry coating market</w:t>
      </w:r>
    </w:p>
    <w:p w14:paraId="7E15F1AD" w14:textId="77777777" w:rsidR="00C0265B" w:rsidRPr="00C0265B" w:rsidRDefault="00C0265B" w:rsidP="00C0265B">
      <w:pPr>
        <w:pStyle w:val="Flietext"/>
        <w:rPr>
          <w:b/>
          <w:spacing w:val="-2"/>
          <w:w w:val="101"/>
          <w:lang w:val="en-US"/>
        </w:rPr>
      </w:pPr>
      <w:r w:rsidRPr="00C0265B">
        <w:rPr>
          <w:b/>
          <w:spacing w:val="-2"/>
          <w:w w:val="101"/>
          <w:lang w:val="en-US"/>
        </w:rPr>
        <w:t>Bietigheim-Bissingen, November 20, 2023 — The Dürr Group has expanded its range in the growth business of production technology for battery electrodes to include an efficient and sustainable future-oriented technology. Thanks to its acquisition of the French mechanical engineering company Ingecal, Dürr can now also supply calendering systems to the battery industry. These play a key role in the coating of electrode foils for lithium-ion batteries. In addition, Dürr has agreed a partnership with the US coating expert LiCAP Technologies. With Ingecal and LiCAP, Dürr has unique expertise in electrode production and can now offer its customers not only wet coating but also cutting-edge dry coating technology. This process offers considerable advantages in terms of costs, energy consumption, and CO</w:t>
      </w:r>
      <w:r w:rsidRPr="00C0265B">
        <w:rPr>
          <w:b/>
          <w:spacing w:val="-2"/>
          <w:w w:val="101"/>
          <w:vertAlign w:val="subscript"/>
          <w:lang w:val="en-US"/>
        </w:rPr>
        <w:t>2</w:t>
      </w:r>
      <w:r w:rsidRPr="00C0265B">
        <w:rPr>
          <w:b/>
          <w:spacing w:val="-2"/>
          <w:w w:val="101"/>
          <w:lang w:val="en-US"/>
        </w:rPr>
        <w:t xml:space="preserve"> emissions and can also be used for the production of future solid-state batteries. </w:t>
      </w:r>
    </w:p>
    <w:p w14:paraId="213C051D" w14:textId="77777777" w:rsidR="00AF4F8B" w:rsidRPr="0039780E" w:rsidRDefault="00AF4F8B" w:rsidP="00FA2184">
      <w:pPr>
        <w:pStyle w:val="Flietext"/>
        <w:rPr>
          <w:lang w:val="en-US"/>
        </w:rPr>
      </w:pPr>
    </w:p>
    <w:p w14:paraId="5EFAFEEB" w14:textId="77777777" w:rsidR="00792B1A" w:rsidRDefault="00792B1A" w:rsidP="00792B1A">
      <w:pPr>
        <w:rPr>
          <w:lang w:val="en-US"/>
        </w:rPr>
      </w:pPr>
      <w:r w:rsidRPr="00792B1A">
        <w:rPr>
          <w:lang w:val="en-US"/>
        </w:rPr>
        <w:t>In the production of electrodes, thin metal foils are coated with cathode and anode material, which consists of chemicals. Today, this is commonly done using solvents. However, it is also possible to apply dry material without harmful solvents. This is a highly attractive option, both economically and in terms of sustainability, because dry coating requires up to 40% less energy and around 20% less process time. Furthermore, CO</w:t>
      </w:r>
      <w:r w:rsidRPr="00792B1A">
        <w:rPr>
          <w:vertAlign w:val="subscript"/>
          <w:lang w:val="en-US"/>
        </w:rPr>
        <w:t>2</w:t>
      </w:r>
      <w:r w:rsidRPr="00792B1A">
        <w:rPr>
          <w:lang w:val="en-US"/>
        </w:rPr>
        <w:t xml:space="preserve"> emissions are reduced by around 1 ton for every 10 kilowatt hours of electrode capacity produced. </w:t>
      </w:r>
    </w:p>
    <w:p w14:paraId="092FDC39" w14:textId="77777777" w:rsidR="00EE2735" w:rsidRDefault="00EE2735" w:rsidP="00792B1A">
      <w:pPr>
        <w:rPr>
          <w:lang w:val="en-US"/>
        </w:rPr>
      </w:pPr>
    </w:p>
    <w:p w14:paraId="101DE463" w14:textId="77777777" w:rsidR="00EE2735" w:rsidRPr="00EE2735" w:rsidRDefault="00EE2735" w:rsidP="00EE2735">
      <w:pPr>
        <w:rPr>
          <w:lang w:val="en-US"/>
        </w:rPr>
      </w:pPr>
      <w:r w:rsidRPr="00EE2735">
        <w:rPr>
          <w:lang w:val="en-US"/>
        </w:rPr>
        <w:t xml:space="preserve">Ingecal, which has been part of the Dürr Group since November 17 and is based near Lyon, specializes in calendering technology. In this process, the cathode and anode material is pressed onto the foil under high pressure, using two steel rollers. The French company's calendering systems are suitable for both wet and dry coating. Ingecal is the main company of the Amalis Group, acquired by Dürr, with sales of approx. €15 million and around 70 employees. The purchase price is based on the enterprise value plus a performance-related component. In recent years, Dürr and Ingecal have successfully cooperated on several projects with battery manufacturers and automakers.  </w:t>
      </w:r>
    </w:p>
    <w:p w14:paraId="65CF568C" w14:textId="77777777" w:rsidR="00EE2735" w:rsidRPr="001C08F0" w:rsidRDefault="00EE2735" w:rsidP="00EE2735">
      <w:pPr>
        <w:rPr>
          <w:lang w:val="en-GB"/>
        </w:rPr>
      </w:pPr>
    </w:p>
    <w:p w14:paraId="42789BD1" w14:textId="6192B705" w:rsidR="00EE2735" w:rsidRPr="00792B1A" w:rsidRDefault="00EE2735" w:rsidP="00792B1A">
      <w:pPr>
        <w:rPr>
          <w:lang w:val="en-US"/>
        </w:rPr>
      </w:pPr>
      <w:r w:rsidRPr="00EE2735">
        <w:rPr>
          <w:lang w:val="en-US"/>
        </w:rPr>
        <w:t xml:space="preserve">The partnership with LiCAP Technologies is aimed specifically at dry coating. The company from Sacramento (California) has extensive know-how regarding the material used and the requirements for the coating process. One result of LiCAP's development work is the patented Activated Dry Electrode® process, which is now to be established on the market together with Dürr. Dürr and LiCAP are already in talks with a well-known battery cell manufacturer about the construction of a dry coating line. </w:t>
      </w:r>
    </w:p>
    <w:p w14:paraId="1EE81EF3" w14:textId="77777777" w:rsidR="0026127D" w:rsidRPr="0039780E" w:rsidRDefault="0026127D" w:rsidP="0026127D">
      <w:pPr>
        <w:pStyle w:val="Flietext"/>
        <w:rPr>
          <w:lang w:val="en-US"/>
        </w:rPr>
      </w:pPr>
    </w:p>
    <w:p w14:paraId="3CE615AA" w14:textId="77777777" w:rsidR="003A6562" w:rsidRPr="003A6562" w:rsidRDefault="003A6562" w:rsidP="003A6562">
      <w:pPr>
        <w:pStyle w:val="Flietext"/>
        <w:rPr>
          <w:b/>
          <w:spacing w:val="-2"/>
          <w:w w:val="101"/>
          <w:lang w:val="en-US"/>
        </w:rPr>
      </w:pPr>
      <w:r w:rsidRPr="003A6562">
        <w:rPr>
          <w:b/>
          <w:spacing w:val="-2"/>
          <w:w w:val="101"/>
          <w:lang w:val="en-US"/>
        </w:rPr>
        <w:t>Good growth opportunities through electromobility</w:t>
      </w:r>
    </w:p>
    <w:p w14:paraId="0EFA49F0" w14:textId="77777777" w:rsidR="00611796" w:rsidRPr="00611796" w:rsidRDefault="00611796" w:rsidP="00611796">
      <w:pPr>
        <w:rPr>
          <w:lang w:val="en-US"/>
        </w:rPr>
      </w:pPr>
      <w:r w:rsidRPr="00611796">
        <w:rPr>
          <w:lang w:val="en-US"/>
        </w:rPr>
        <w:t>Dr. Jochen Weyrauch, CEO of Dürr AG, said: “Given the strong growth in electromobility and the trend toward decentralized energy storage, battery production technology is one of the Dürr Group's most important growth business fields. With Ingecal and LiCAP, we are offering our customers a comprehensive range of products for electrode production and are also well positioned in the future-oriented dry coating market. Ingecal and LiCAP are highly specialized partners with recognized expertise and an excellent reputation in the battery sector. Together we can perform even better – and this also goes for the construction of large coating systems for giga cell factories.”</w:t>
      </w:r>
    </w:p>
    <w:p w14:paraId="32F347DE" w14:textId="77777777" w:rsidR="00611796" w:rsidRPr="001C08F0" w:rsidRDefault="00611796" w:rsidP="00611796">
      <w:pPr>
        <w:rPr>
          <w:lang w:val="en-GB"/>
        </w:rPr>
      </w:pPr>
    </w:p>
    <w:p w14:paraId="3A18D4A8" w14:textId="77777777" w:rsidR="00611796" w:rsidRPr="00611796" w:rsidRDefault="00611796" w:rsidP="00611796">
      <w:pPr>
        <w:rPr>
          <w:lang w:val="en-US"/>
        </w:rPr>
      </w:pPr>
      <w:r w:rsidRPr="00611796">
        <w:rPr>
          <w:lang w:val="en-US"/>
        </w:rPr>
        <w:t xml:space="preserve">The expansion of Dürr's product portfolio also benefits its cooperation with mechanical engineering companies Grob and Manz, which has been running for a year now. This is primarily aimed at delivering turnkey equipment for complete gigafactories. “We now also offer calendering systems from a single source and, together, we can also target customers who rely on the dry process in the first step of electrode production,” said Dr. Jochen Weyrauch. In addition, thanks to its dry coating know-how, Dürr already has important expertise for the production of future solid-state batteries. These have solid electrolytes, unlike the currently prevalent lithium-ion batteries. </w:t>
      </w:r>
    </w:p>
    <w:p w14:paraId="65A31608" w14:textId="77777777" w:rsidR="00611796" w:rsidRPr="001C08F0" w:rsidRDefault="00611796" w:rsidP="00611796">
      <w:pPr>
        <w:rPr>
          <w:lang w:val="en-GB"/>
        </w:rPr>
      </w:pPr>
    </w:p>
    <w:p w14:paraId="3C912B6A" w14:textId="77777777" w:rsidR="00611796" w:rsidRDefault="00611796" w:rsidP="00611796">
      <w:pPr>
        <w:rPr>
          <w:lang w:val="en-US"/>
        </w:rPr>
      </w:pPr>
      <w:r w:rsidRPr="00611796">
        <w:rPr>
          <w:lang w:val="en-US"/>
        </w:rPr>
        <w:t xml:space="preserve">From around 2030, 30 to 40% of battery electrodes manufactured in Europe and North America are expected to be produced using dry coating. That said, wet coating will also remain a relevant process. Its further development is currently aimed primarily at replacing the toxic NMP solvents (N-methyl-2-pyrrolidone) used today with solvents that are largely harmless. For wet coating, Dürr offers not only coating technology but also systems for drying and solvent recovery. Dürr is already one of the world's leading suppliers of solvent recovery systems. These will also be required in the future when using harmless solvent variants. </w:t>
      </w:r>
    </w:p>
    <w:p w14:paraId="76F22DFD" w14:textId="77777777" w:rsidR="00611796" w:rsidRDefault="00611796" w:rsidP="00611796">
      <w:pPr>
        <w:rPr>
          <w:lang w:val="en-US"/>
        </w:rPr>
      </w:pPr>
    </w:p>
    <w:p w14:paraId="1A2CED0D" w14:textId="77777777" w:rsidR="00611796" w:rsidRDefault="00611796" w:rsidP="00611796">
      <w:pPr>
        <w:rPr>
          <w:lang w:val="en-US"/>
        </w:rPr>
      </w:pPr>
    </w:p>
    <w:p w14:paraId="18529719" w14:textId="7191ED49" w:rsidR="00611796" w:rsidRPr="00340EBB" w:rsidRDefault="00340EBB" w:rsidP="00611796">
      <w:pPr>
        <w:rPr>
          <w:b/>
          <w:bCs/>
          <w:lang w:val="en-US"/>
        </w:rPr>
      </w:pPr>
      <w:r w:rsidRPr="00340EBB">
        <w:rPr>
          <w:b/>
          <w:bCs/>
          <w:lang w:val="en-US"/>
        </w:rPr>
        <w:t>Pictures</w:t>
      </w:r>
    </w:p>
    <w:p w14:paraId="0279E7EC" w14:textId="77777777" w:rsidR="00611796" w:rsidRPr="00611796" w:rsidRDefault="00611796" w:rsidP="00611796">
      <w:pPr>
        <w:rPr>
          <w:lang w:val="en-US"/>
        </w:rPr>
      </w:pPr>
    </w:p>
    <w:p w14:paraId="65D88FA2" w14:textId="77777777" w:rsidR="00EB2996" w:rsidRPr="0039780E" w:rsidRDefault="00EB2996" w:rsidP="00D9165E">
      <w:pPr>
        <w:pStyle w:val="Flietext"/>
        <w:rPr>
          <w:lang w:val="en-US"/>
        </w:rPr>
      </w:pPr>
      <w:r w:rsidRPr="0039780E">
        <w:rPr>
          <w:noProof/>
          <w:lang w:eastAsia="de-DE"/>
        </w:rPr>
        <w:drawing>
          <wp:inline distT="0" distB="0" distL="0" distR="0" wp14:anchorId="58D76077" wp14:editId="19ED2D42">
            <wp:extent cx="4320000" cy="2880000"/>
            <wp:effectExtent l="0" t="0" r="4445" b="0"/>
            <wp:docPr id="29" name="Grafik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 name="Grafik 29"/>
                    <pic:cNvPicPr/>
                  </pic:nvPicPr>
                  <pic:blipFill>
                    <a:blip r:embed="rId12"/>
                    <a:stretch>
                      <a:fillRect/>
                    </a:stretch>
                  </pic:blipFill>
                  <pic:spPr>
                    <a:xfrm>
                      <a:off x="0" y="0"/>
                      <a:ext cx="4320000" cy="2880000"/>
                    </a:xfrm>
                    <a:prstGeom prst="rect">
                      <a:avLst/>
                    </a:prstGeom>
                  </pic:spPr>
                </pic:pic>
              </a:graphicData>
            </a:graphic>
          </wp:inline>
        </w:drawing>
      </w:r>
    </w:p>
    <w:p w14:paraId="400B1DA8" w14:textId="62F0A598" w:rsidR="004F65B3" w:rsidRPr="0039780E" w:rsidRDefault="0039780E" w:rsidP="00D17902">
      <w:pPr>
        <w:pStyle w:val="Abbildung"/>
        <w:spacing w:before="0"/>
        <w:rPr>
          <w:lang w:val="en-US"/>
        </w:rPr>
      </w:pPr>
      <w:r w:rsidRPr="004421EE">
        <w:rPr>
          <w:rStyle w:val="Fettung"/>
        </w:rPr>
        <w:t>Figure</w:t>
      </w:r>
      <w:r w:rsidR="00EB19AD" w:rsidRPr="004421EE">
        <w:rPr>
          <w:rStyle w:val="Fettung"/>
        </w:rPr>
        <w:t xml:space="preserve"> </w:t>
      </w:r>
      <w:r w:rsidR="004F4E97" w:rsidRPr="004421EE">
        <w:rPr>
          <w:rStyle w:val="Fettung"/>
        </w:rPr>
        <w:t>1</w:t>
      </w:r>
      <w:r w:rsidR="004F4E97" w:rsidRPr="004421EE">
        <w:t xml:space="preserve">: </w:t>
      </w:r>
      <w:r w:rsidR="00ED573F">
        <w:t>Dr. Jochen Weyrauch</w:t>
      </w:r>
      <w:r w:rsidR="00A67E9C">
        <w:t>, CEO of Dürr AG</w:t>
      </w:r>
    </w:p>
    <w:p w14:paraId="057D8DC7" w14:textId="77777777" w:rsidR="00476746" w:rsidRPr="0039780E" w:rsidRDefault="00476746" w:rsidP="00476746">
      <w:pPr>
        <w:pStyle w:val="Flietext"/>
        <w:rPr>
          <w:lang w:val="en-US"/>
        </w:rPr>
      </w:pPr>
      <w:r w:rsidRPr="0039780E">
        <w:rPr>
          <w:noProof/>
          <w:lang w:eastAsia="de-DE"/>
        </w:rPr>
        <w:drawing>
          <wp:inline distT="0" distB="0" distL="0" distR="0" wp14:anchorId="66F86DE6" wp14:editId="339EBED2">
            <wp:extent cx="4320000" cy="2880000"/>
            <wp:effectExtent l="0" t="0" r="4445"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pic:cNvPicPr/>
                  </pic:nvPicPr>
                  <pic:blipFill>
                    <a:blip r:embed="rId13"/>
                    <a:stretch>
                      <a:fillRect/>
                    </a:stretch>
                  </pic:blipFill>
                  <pic:spPr>
                    <a:xfrm>
                      <a:off x="0" y="0"/>
                      <a:ext cx="4320000" cy="2880000"/>
                    </a:xfrm>
                    <a:prstGeom prst="rect">
                      <a:avLst/>
                    </a:prstGeom>
                  </pic:spPr>
                </pic:pic>
              </a:graphicData>
            </a:graphic>
          </wp:inline>
        </w:drawing>
      </w:r>
    </w:p>
    <w:p w14:paraId="3CB4B34E" w14:textId="219D5AFD" w:rsidR="00476746" w:rsidRDefault="0039780E" w:rsidP="008E74CF">
      <w:pPr>
        <w:pStyle w:val="Abbildung"/>
        <w:spacing w:before="0"/>
        <w:rPr>
          <w:lang w:val="en-US"/>
        </w:rPr>
      </w:pPr>
      <w:r w:rsidRPr="0039780E">
        <w:rPr>
          <w:rStyle w:val="Fettung"/>
          <w:lang w:val="en-US"/>
        </w:rPr>
        <w:t>Figure</w:t>
      </w:r>
      <w:r w:rsidR="00EB19AD" w:rsidRPr="0039780E">
        <w:rPr>
          <w:rStyle w:val="Fettung"/>
          <w:lang w:val="en-US"/>
        </w:rPr>
        <w:t xml:space="preserve"> </w:t>
      </w:r>
      <w:r w:rsidR="002714A1" w:rsidRPr="0039780E">
        <w:rPr>
          <w:rStyle w:val="Fettung"/>
          <w:lang w:val="en-US"/>
        </w:rPr>
        <w:t>2</w:t>
      </w:r>
      <w:r w:rsidR="00476746" w:rsidRPr="0039780E">
        <w:rPr>
          <w:lang w:val="en-US"/>
        </w:rPr>
        <w:t xml:space="preserve">: </w:t>
      </w:r>
      <w:r w:rsidR="00813680">
        <w:rPr>
          <w:lang w:val="en-US"/>
        </w:rPr>
        <w:t>Thanks to its acquis</w:t>
      </w:r>
      <w:r w:rsidR="00A245F9">
        <w:rPr>
          <w:lang w:val="en-US"/>
        </w:rPr>
        <w:t>ition of the French mechanical engineering company Ingecal, Dürr</w:t>
      </w:r>
      <w:r w:rsidR="00380FDB">
        <w:rPr>
          <w:lang w:val="en-US"/>
        </w:rPr>
        <w:t xml:space="preserve"> can now also supply calendaring systems to the battery industry. These play a key role in the coating of </w:t>
      </w:r>
      <w:r w:rsidR="006E59D1">
        <w:rPr>
          <w:lang w:val="en-US"/>
        </w:rPr>
        <w:t>electrode foils for lithium-ion batteries</w:t>
      </w:r>
      <w:r w:rsidR="006F3804">
        <w:rPr>
          <w:lang w:val="en-US"/>
        </w:rPr>
        <w:t>.</w:t>
      </w:r>
    </w:p>
    <w:p w14:paraId="198E0DD3" w14:textId="24693732" w:rsidR="008E74CF" w:rsidRPr="008E74CF" w:rsidRDefault="008E74CF" w:rsidP="008E74CF">
      <w:pPr>
        <w:pStyle w:val="Flietext"/>
        <w:rPr>
          <w:lang w:val="en-US"/>
        </w:rPr>
      </w:pPr>
      <w:r>
        <w:rPr>
          <w:noProof/>
          <w:lang w:val="en-US"/>
        </w:rPr>
        <w:drawing>
          <wp:inline distT="0" distB="0" distL="0" distR="0" wp14:anchorId="737746A3" wp14:editId="25F9F9EA">
            <wp:extent cx="4928235" cy="3521075"/>
            <wp:effectExtent l="0" t="0" r="5715" b="3175"/>
            <wp:docPr id="1" name="Grafik 1" descr="Ein Bild, das Zylinder, Pfeife Flöte Rohr, Maschine,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Zylinder, Pfeife Flöte Rohr, Maschine, Bautechnik enthält.&#10;&#10;Automatisch generierte Beschreibung"/>
                    <pic:cNvPicPr/>
                  </pic:nvPicPr>
                  <pic:blipFill>
                    <a:blip r:embed="rId14"/>
                    <a:stretch>
                      <a:fillRect/>
                    </a:stretch>
                  </pic:blipFill>
                  <pic:spPr>
                    <a:xfrm>
                      <a:off x="0" y="0"/>
                      <a:ext cx="4928235" cy="3521075"/>
                    </a:xfrm>
                    <a:prstGeom prst="rect">
                      <a:avLst/>
                    </a:prstGeom>
                  </pic:spPr>
                </pic:pic>
              </a:graphicData>
            </a:graphic>
          </wp:inline>
        </w:drawing>
      </w:r>
    </w:p>
    <w:p w14:paraId="7B4F9106" w14:textId="68C95DD9" w:rsidR="004F65B3" w:rsidRPr="0039780E" w:rsidRDefault="008E74CF" w:rsidP="008E74CF">
      <w:pPr>
        <w:pStyle w:val="Abbildung"/>
        <w:spacing w:before="0"/>
        <w:rPr>
          <w:lang w:val="en-US"/>
        </w:rPr>
      </w:pPr>
      <w:r w:rsidRPr="0039780E">
        <w:rPr>
          <w:rStyle w:val="Fettung"/>
          <w:lang w:val="en-US"/>
        </w:rPr>
        <w:t xml:space="preserve">Figure </w:t>
      </w:r>
      <w:r>
        <w:rPr>
          <w:rStyle w:val="Fettung"/>
          <w:lang w:val="en-US"/>
        </w:rPr>
        <w:t>3</w:t>
      </w:r>
      <w:r w:rsidRPr="0039780E">
        <w:rPr>
          <w:lang w:val="en-US"/>
        </w:rPr>
        <w:t xml:space="preserve">: </w:t>
      </w:r>
      <w:r w:rsidR="006F3804">
        <w:rPr>
          <w:lang w:val="en-US"/>
        </w:rPr>
        <w:t>Dürr has agreed a partnership with the US coating expert LiCAP Technologies. The partnership is aimed specifically at dry coating of electrode foils for lithium-ion batteries.</w:t>
      </w:r>
    </w:p>
    <w:p w14:paraId="4C37E4F5" w14:textId="77777777" w:rsidR="006F1A6C" w:rsidRPr="006F1A6C" w:rsidRDefault="006F1A6C" w:rsidP="006F1A6C">
      <w:pPr>
        <w:spacing w:line="240" w:lineRule="exact"/>
        <w:rPr>
          <w:rFonts w:ascii="Arial" w:hAnsi="Arial" w:cs="Arial"/>
          <w:b/>
          <w:iCs/>
          <w:sz w:val="18"/>
          <w:szCs w:val="18"/>
          <w:lang w:val="en-US"/>
        </w:rPr>
      </w:pPr>
      <w:r w:rsidRPr="006F1A6C">
        <w:rPr>
          <w:rFonts w:ascii="Arial" w:hAnsi="Arial" w:cs="Arial"/>
          <w:b/>
          <w:iCs/>
          <w:sz w:val="18"/>
          <w:szCs w:val="18"/>
          <w:lang w:val="en-US"/>
        </w:rPr>
        <w:t>About Dürr</w:t>
      </w:r>
    </w:p>
    <w:p w14:paraId="56A1CDEF" w14:textId="2DEE688C" w:rsidR="00B710EC" w:rsidRPr="00960D2E" w:rsidRDefault="00960D2E" w:rsidP="00B710EC">
      <w:pPr>
        <w:pStyle w:val="Flietext"/>
        <w:spacing w:line="240" w:lineRule="auto"/>
        <w:rPr>
          <w:sz w:val="18"/>
          <w:szCs w:val="18"/>
          <w:lang w:val="en-US"/>
        </w:rPr>
      </w:pPr>
      <w:r w:rsidRPr="00960D2E">
        <w:rPr>
          <w:sz w:val="18"/>
          <w:szCs w:val="18"/>
          <w:lang w:val="en-US"/>
        </w:rPr>
        <w:t>The Dürr Group is one of the world's leading mechanical and plant engineering firms with particular expertise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2022, the company generated sales of €4.3 billion. The Dürr Group has over 20,500 employees and 140 business locations in 32 countries, and it operates in the market with five divisions:</w:t>
      </w:r>
    </w:p>
    <w:p w14:paraId="18661CFF" w14:textId="77777777" w:rsidR="00B710EC" w:rsidRPr="00B710EC" w:rsidRDefault="00B710EC" w:rsidP="00E71A23">
      <w:pPr>
        <w:pStyle w:val="Flietext"/>
        <w:spacing w:line="240" w:lineRule="auto"/>
        <w:rPr>
          <w:sz w:val="18"/>
          <w:szCs w:val="18"/>
          <w:lang w:val="en-US"/>
        </w:rPr>
      </w:pPr>
    </w:p>
    <w:p w14:paraId="0D4B3179" w14:textId="77777777" w:rsidR="009C4CCE" w:rsidRPr="00244EA9" w:rsidRDefault="009C4CCE" w:rsidP="00E71A23">
      <w:pPr>
        <w:pStyle w:val="Aufzhlungen1"/>
        <w:numPr>
          <w:ilvl w:val="0"/>
          <w:numId w:val="0"/>
        </w:numPr>
        <w:spacing w:line="240" w:lineRule="auto"/>
        <w:rPr>
          <w:lang w:val="en-US"/>
        </w:rPr>
      </w:pPr>
      <w:r w:rsidRPr="00244EA9">
        <w:rPr>
          <w:b/>
          <w:bCs/>
          <w:lang w:val="en-US"/>
        </w:rPr>
        <w:t>Paint and Final Assembly Systems:</w:t>
      </w:r>
      <w:r w:rsidRPr="00244EA9">
        <w:rPr>
          <w:lang w:val="en-US"/>
        </w:rPr>
        <w:t xml:space="preserve"> paint shops as well as final assembly, testing, and filling technology for the automotive industry</w:t>
      </w:r>
    </w:p>
    <w:p w14:paraId="18B5B41E" w14:textId="77777777" w:rsidR="009C4CCE" w:rsidRPr="00244EA9" w:rsidRDefault="009C4CCE" w:rsidP="00E71A23">
      <w:pPr>
        <w:pStyle w:val="Aufzhlungen1"/>
        <w:numPr>
          <w:ilvl w:val="0"/>
          <w:numId w:val="0"/>
        </w:numPr>
        <w:spacing w:line="240" w:lineRule="auto"/>
        <w:rPr>
          <w:lang w:val="en-US"/>
        </w:rPr>
      </w:pPr>
      <w:r w:rsidRPr="00244EA9">
        <w:rPr>
          <w:b/>
          <w:bCs/>
          <w:lang w:val="en-US"/>
        </w:rPr>
        <w:t>Application Technology:</w:t>
      </w:r>
      <w:r w:rsidRPr="00244EA9">
        <w:rPr>
          <w:lang w:val="en-US"/>
        </w:rPr>
        <w:t xml:space="preserve"> robots and products for the automated application of paint, sealants, and adhesives</w:t>
      </w:r>
    </w:p>
    <w:p w14:paraId="0DCBAF7B" w14:textId="77777777" w:rsidR="009C4CCE" w:rsidRPr="00244EA9" w:rsidRDefault="009C4CCE" w:rsidP="00E71A23">
      <w:pPr>
        <w:pStyle w:val="Aufzhlungen1"/>
        <w:numPr>
          <w:ilvl w:val="0"/>
          <w:numId w:val="0"/>
        </w:numPr>
        <w:spacing w:line="240" w:lineRule="auto"/>
        <w:rPr>
          <w:lang w:val="en-US"/>
        </w:rPr>
      </w:pPr>
      <w:r w:rsidRPr="00244EA9">
        <w:rPr>
          <w:b/>
          <w:bCs/>
          <w:lang w:val="en-US"/>
        </w:rPr>
        <w:t>Clean Technology Systems</w:t>
      </w:r>
      <w:r w:rsidRPr="00244EA9">
        <w:rPr>
          <w:lang w:val="en-US"/>
        </w:rPr>
        <w:t>: air pollution control, coating systems for battery electrodes, and noise abatement systems</w:t>
      </w:r>
    </w:p>
    <w:p w14:paraId="5A17A739" w14:textId="77777777" w:rsidR="009C4CCE" w:rsidRPr="00244EA9" w:rsidRDefault="009C4CCE" w:rsidP="00E71A23">
      <w:pPr>
        <w:pStyle w:val="Aufzhlungen1"/>
        <w:numPr>
          <w:ilvl w:val="0"/>
          <w:numId w:val="0"/>
        </w:numPr>
        <w:spacing w:line="240" w:lineRule="auto"/>
        <w:rPr>
          <w:lang w:val="en-US"/>
        </w:rPr>
      </w:pPr>
      <w:r w:rsidRPr="00244EA9">
        <w:rPr>
          <w:b/>
          <w:bCs/>
          <w:lang w:val="en-US"/>
        </w:rPr>
        <w:t>Industrial Automation Systems</w:t>
      </w:r>
      <w:r w:rsidRPr="00244EA9">
        <w:rPr>
          <w:lang w:val="en-US"/>
        </w:rPr>
        <w:t>: automated assembly and test systems for automotive components, medical devices, and consumer goods as well as balancing and diagnostic technology</w:t>
      </w:r>
    </w:p>
    <w:p w14:paraId="5EC57F9B" w14:textId="58770F9F" w:rsidR="0090754E" w:rsidRPr="00244EA9" w:rsidRDefault="009C4CCE" w:rsidP="00E71A23">
      <w:pPr>
        <w:pStyle w:val="Aufzhlungen1"/>
        <w:numPr>
          <w:ilvl w:val="0"/>
          <w:numId w:val="0"/>
        </w:numPr>
        <w:spacing w:line="240" w:lineRule="auto"/>
        <w:rPr>
          <w:lang w:val="en-US"/>
        </w:rPr>
      </w:pPr>
      <w:r w:rsidRPr="00244EA9">
        <w:rPr>
          <w:b/>
          <w:bCs/>
          <w:lang w:val="en-US"/>
        </w:rPr>
        <w:t>Woodworking Machinery and Systems:</w:t>
      </w:r>
      <w:r w:rsidRPr="00244EA9">
        <w:rPr>
          <w:lang w:val="en-US"/>
        </w:rPr>
        <w:t xml:space="preserve"> machinery and equipment for the woodworking industry</w:t>
      </w:r>
    </w:p>
    <w:p w14:paraId="59BD3A5E" w14:textId="77777777" w:rsidR="0090754E" w:rsidRPr="00EB09C8" w:rsidRDefault="0090754E" w:rsidP="00E71A23">
      <w:pPr>
        <w:pStyle w:val="Aufzhlungen1"/>
        <w:numPr>
          <w:ilvl w:val="0"/>
          <w:numId w:val="0"/>
        </w:numPr>
        <w:spacing w:line="240" w:lineRule="auto"/>
        <w:rPr>
          <w:lang w:val="en-US"/>
        </w:rPr>
      </w:pPr>
    </w:p>
    <w:p w14:paraId="4B7518EA" w14:textId="77777777" w:rsidR="0090754E" w:rsidRPr="00EB09C8" w:rsidRDefault="0090754E" w:rsidP="0090754E">
      <w:pPr>
        <w:pStyle w:val="Aufzhlungen1"/>
        <w:numPr>
          <w:ilvl w:val="0"/>
          <w:numId w:val="0"/>
        </w:numPr>
        <w:rPr>
          <w:lang w:val="en-US"/>
        </w:rPr>
      </w:pPr>
    </w:p>
    <w:p w14:paraId="6649B102" w14:textId="77777777" w:rsidR="0090754E" w:rsidRPr="00EB09C8" w:rsidRDefault="0090754E" w:rsidP="0090754E">
      <w:pPr>
        <w:pStyle w:val="Aufzhlungen1"/>
        <w:numPr>
          <w:ilvl w:val="0"/>
          <w:numId w:val="0"/>
        </w:numPr>
        <w:rPr>
          <w:lang w:val="en-US"/>
        </w:rPr>
      </w:pPr>
    </w:p>
    <w:p w14:paraId="71AF5DA0" w14:textId="77777777" w:rsidR="00C61C03" w:rsidRPr="00C61C03" w:rsidRDefault="00C61C03" w:rsidP="00C61C03">
      <w:pPr>
        <w:spacing w:line="280" w:lineRule="atLeast"/>
        <w:rPr>
          <w:rStyle w:val="Fettung"/>
          <w:lang w:val="en-US"/>
        </w:rPr>
      </w:pPr>
      <w:r w:rsidRPr="00C61C03">
        <w:rPr>
          <w:rStyle w:val="Fettung"/>
          <w:lang w:val="en-US"/>
        </w:rPr>
        <w:t>Contact</w:t>
      </w:r>
    </w:p>
    <w:p w14:paraId="6FA7A86D" w14:textId="77777777" w:rsidR="00C61C03" w:rsidRPr="00C61C03" w:rsidRDefault="00C61C03" w:rsidP="00C61C03">
      <w:pPr>
        <w:spacing w:line="280" w:lineRule="atLeast"/>
        <w:rPr>
          <w:szCs w:val="22"/>
          <w:lang w:val="en-US"/>
        </w:rPr>
      </w:pPr>
      <w:r w:rsidRPr="00C61C03">
        <w:rPr>
          <w:szCs w:val="22"/>
          <w:lang w:val="en-US"/>
        </w:rPr>
        <w:t>Dürr Systems AG</w:t>
      </w:r>
    </w:p>
    <w:p w14:paraId="0DF54D9E" w14:textId="77777777" w:rsidR="00C61C03" w:rsidRPr="00C61C03" w:rsidRDefault="00C61C03" w:rsidP="00C61C03">
      <w:pPr>
        <w:spacing w:line="280" w:lineRule="atLeast"/>
        <w:rPr>
          <w:szCs w:val="22"/>
          <w:lang w:val="en-US"/>
        </w:rPr>
      </w:pPr>
      <w:r w:rsidRPr="00C61C03">
        <w:rPr>
          <w:szCs w:val="22"/>
          <w:lang w:val="en-US"/>
        </w:rPr>
        <w:t xml:space="preserve">Carina Lachnit </w:t>
      </w:r>
    </w:p>
    <w:p w14:paraId="16AF6F28" w14:textId="77777777" w:rsidR="00C61C03" w:rsidRPr="00C61C03" w:rsidRDefault="00C61C03" w:rsidP="00C61C03">
      <w:pPr>
        <w:spacing w:line="280" w:lineRule="atLeast"/>
        <w:rPr>
          <w:szCs w:val="22"/>
          <w:lang w:val="en-US"/>
        </w:rPr>
      </w:pPr>
      <w:r w:rsidRPr="00C61C03">
        <w:rPr>
          <w:szCs w:val="22"/>
          <w:lang w:val="en-US"/>
        </w:rPr>
        <w:t>Marketing</w:t>
      </w:r>
    </w:p>
    <w:p w14:paraId="63481351" w14:textId="77777777" w:rsidR="00C61C03" w:rsidRPr="00C61C03" w:rsidRDefault="00C61C03" w:rsidP="00C61C03">
      <w:pPr>
        <w:tabs>
          <w:tab w:val="left" w:pos="0"/>
          <w:tab w:val="left" w:pos="851"/>
          <w:tab w:val="left" w:pos="4253"/>
        </w:tabs>
        <w:spacing w:line="276" w:lineRule="auto"/>
        <w:ind w:right="284"/>
        <w:rPr>
          <w:rFonts w:ascii="Arial" w:hAnsi="Arial" w:cs="Arial"/>
          <w:szCs w:val="22"/>
          <w:lang w:val="en-US"/>
        </w:rPr>
      </w:pPr>
      <w:r>
        <w:rPr>
          <w:rFonts w:ascii="Arial" w:hAnsi="Arial" w:cs="Arial"/>
          <w:lang w:val="it-IT"/>
        </w:rPr>
        <w:t>Phone</w:t>
      </w:r>
      <w:r w:rsidRPr="00122379">
        <w:rPr>
          <w:rFonts w:ascii="Arial" w:hAnsi="Arial" w:cs="Arial"/>
          <w:lang w:val="it-IT"/>
        </w:rPr>
        <w:t xml:space="preserve">: +49 </w:t>
      </w:r>
      <w:r w:rsidRPr="00C61C03">
        <w:rPr>
          <w:rFonts w:ascii="Arial" w:hAnsi="Arial"/>
          <w:szCs w:val="22"/>
          <w:lang w:val="en-US"/>
        </w:rPr>
        <w:t>7142 78-4899</w:t>
      </w:r>
    </w:p>
    <w:p w14:paraId="5F19F6B2" w14:textId="77777777" w:rsidR="00C61C03" w:rsidRPr="00C61C03" w:rsidRDefault="00C61C03" w:rsidP="00C61C03">
      <w:pPr>
        <w:tabs>
          <w:tab w:val="left" w:pos="0"/>
          <w:tab w:val="left" w:pos="851"/>
          <w:tab w:val="left" w:pos="4253"/>
        </w:tabs>
        <w:spacing w:line="276" w:lineRule="auto"/>
        <w:ind w:right="284"/>
        <w:rPr>
          <w:rFonts w:ascii="Arial" w:hAnsi="Arial" w:cs="Arial"/>
          <w:szCs w:val="22"/>
          <w:lang w:val="en-US"/>
        </w:rPr>
      </w:pPr>
      <w:r w:rsidRPr="00C61C03">
        <w:rPr>
          <w:rFonts w:ascii="Arial" w:hAnsi="Arial"/>
          <w:szCs w:val="22"/>
          <w:lang w:val="en-US"/>
        </w:rPr>
        <w:t xml:space="preserve">E-mail: </w:t>
      </w:r>
      <w:hyperlink r:id="rId15" w:history="1">
        <w:r w:rsidRPr="00C61C03">
          <w:rPr>
            <w:rStyle w:val="Hyperlink"/>
            <w:rFonts w:ascii="Arial" w:hAnsi="Arial"/>
            <w:szCs w:val="22"/>
            <w:lang w:val="en-US"/>
          </w:rPr>
          <w:t>carina.lachnit@durr.com</w:t>
        </w:r>
      </w:hyperlink>
    </w:p>
    <w:p w14:paraId="6FF4BADA" w14:textId="0219F691" w:rsidR="0090754E" w:rsidRPr="00122379" w:rsidRDefault="006F3804" w:rsidP="00C61C03">
      <w:pPr>
        <w:tabs>
          <w:tab w:val="left" w:pos="0"/>
          <w:tab w:val="left" w:pos="851"/>
          <w:tab w:val="left" w:pos="4253"/>
        </w:tabs>
        <w:spacing w:line="276" w:lineRule="auto"/>
        <w:ind w:right="284"/>
        <w:rPr>
          <w:rFonts w:ascii="Arial" w:hAnsi="Arial" w:cs="Arial"/>
          <w:lang w:val="it-IT"/>
        </w:rPr>
      </w:pPr>
      <w:hyperlink r:id="rId16" w:history="1">
        <w:r w:rsidR="00C61C03" w:rsidRPr="0056594A">
          <w:rPr>
            <w:rStyle w:val="Hyperlink"/>
            <w:rFonts w:ascii="Arial" w:hAnsi="Arial"/>
            <w:szCs w:val="22"/>
          </w:rPr>
          <w:t>www.durr.com</w:t>
        </w:r>
      </w:hyperlink>
      <w:r w:rsidR="0090754E">
        <w:rPr>
          <w:rFonts w:ascii="Arial" w:hAnsi="Arial" w:cs="Arial"/>
          <w:lang w:val="it-IT"/>
        </w:rPr>
        <w:t xml:space="preserve"> </w:t>
      </w:r>
    </w:p>
    <w:sectPr w:rsidR="0090754E" w:rsidRPr="00122379" w:rsidSect="00B143FE">
      <w:headerReference w:type="default" r:id="rId17"/>
      <w:footerReference w:type="even" r:id="rId18"/>
      <w:footerReference w:type="default" r:id="rId19"/>
      <w:headerReference w:type="first" r:id="rId20"/>
      <w:footerReference w:type="first" r:id="rId21"/>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F18C32" w14:textId="77777777" w:rsidR="00983B5E" w:rsidRDefault="00983B5E" w:rsidP="00D9165E">
      <w:r>
        <w:separator/>
      </w:r>
    </w:p>
  </w:endnote>
  <w:endnote w:type="continuationSeparator" w:id="0">
    <w:p w14:paraId="39136A0F" w14:textId="77777777" w:rsidR="00983B5E" w:rsidRDefault="00983B5E" w:rsidP="00D9165E">
      <w:r>
        <w:continuationSeparator/>
      </w:r>
    </w:p>
  </w:endnote>
  <w:endnote w:type="continuationNotice" w:id="1">
    <w:p w14:paraId="3CF9C048" w14:textId="77777777" w:rsidR="00D61224" w:rsidRDefault="00D6122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313FAF" w14:textId="31F3D1F8" w:rsidR="00960D2E" w:rsidRDefault="00960D2E">
    <w:pPr>
      <w:pStyle w:val="Footer"/>
    </w:pPr>
    <w:r>
      <mc:AlternateContent>
        <mc:Choice Requires="wps">
          <w:drawing>
            <wp:anchor distT="0" distB="0" distL="0" distR="0" simplePos="0" relativeHeight="251658245"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A6E5A" w14:textId="14897063" w:rsidR="00B143FE" w:rsidRPr="00FA5FBE" w:rsidRDefault="00FA5FBE" w:rsidP="00FA5FBE">
    <w:pPr>
      <w:pStyle w:val="Header"/>
    </w:pPr>
    <w:r w:rsidRPr="005218C8">
      <w:fldChar w:fldCharType="begin"/>
    </w:r>
    <w:r w:rsidRPr="005218C8">
      <w:instrText xml:space="preserve"> IF  \* MERGEFORMAT </w:instrText>
    </w:r>
    <w:fldSimple w:instr=" NUMPAGES  \* MERGEFORMAT ">
      <w:r w:rsidR="006F3804">
        <w:instrText>5</w:instrText>
      </w:r>
    </w:fldSimple>
    <w:r w:rsidRPr="005218C8">
      <w:instrText>&gt;"1" "</w:instrText>
    </w:r>
    <w:r w:rsidRPr="005218C8">
      <w:fldChar w:fldCharType="begin"/>
    </w:r>
    <w:r w:rsidRPr="005218C8">
      <w:instrText xml:space="preserve"> PAGE  \* MERGEFORMAT </w:instrText>
    </w:r>
    <w:r w:rsidRPr="005218C8">
      <w:fldChar w:fldCharType="separate"/>
    </w:r>
    <w:r w:rsidR="006F3804">
      <w:instrText>5</w:instrText>
    </w:r>
    <w:r w:rsidRPr="005218C8">
      <w:fldChar w:fldCharType="end"/>
    </w:r>
    <w:r w:rsidRPr="005218C8">
      <w:instrText>/</w:instrText>
    </w:r>
    <w:fldSimple w:instr=" NUMPAGES  \* MERGEFORMAT ">
      <w:r w:rsidR="006F3804">
        <w:instrText>5</w:instrText>
      </w:r>
    </w:fldSimple>
    <w:r w:rsidRPr="005218C8">
      <w:instrText>" "</w:instrText>
    </w:r>
    <w:r w:rsidRPr="005218C8">
      <w:fldChar w:fldCharType="separate"/>
    </w:r>
    <w:r w:rsidR="006F3804">
      <w:t>5</w:t>
    </w:r>
    <w:r w:rsidR="006F3804" w:rsidRPr="005218C8">
      <w:t>/</w:t>
    </w:r>
    <w:r w:rsidR="006F3804">
      <w:t>5</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E2977D" w14:textId="4F3ED673" w:rsidR="00B143FE" w:rsidRPr="005218C8" w:rsidRDefault="00B143FE" w:rsidP="00EB19AD">
    <w:pPr>
      <w:pStyle w:val="Header"/>
    </w:pPr>
    <w:r w:rsidRPr="005218C8">
      <w:fldChar w:fldCharType="begin"/>
    </w:r>
    <w:r w:rsidRPr="005218C8">
      <w:instrText xml:space="preserve"> IF  \* MERGEFORMAT </w:instrText>
    </w:r>
    <w:fldSimple w:instr=" NUMPAGES  \* MERGEFORMAT ">
      <w:r w:rsidR="006F3804">
        <w:instrText>5</w:instrText>
      </w:r>
    </w:fldSimple>
    <w:r w:rsidRPr="005218C8">
      <w:instrText>&gt;"1" "</w:instrText>
    </w:r>
    <w:r w:rsidRPr="005218C8">
      <w:fldChar w:fldCharType="begin"/>
    </w:r>
    <w:r w:rsidRPr="005218C8">
      <w:instrText xml:space="preserve"> PAGE  \* MERGEFORMAT </w:instrText>
    </w:r>
    <w:r w:rsidRPr="005218C8">
      <w:fldChar w:fldCharType="separate"/>
    </w:r>
    <w:r w:rsidR="006F3804">
      <w:instrText>1</w:instrText>
    </w:r>
    <w:r w:rsidRPr="005218C8">
      <w:fldChar w:fldCharType="end"/>
    </w:r>
    <w:r w:rsidRPr="005218C8">
      <w:instrText>/</w:instrText>
    </w:r>
    <w:fldSimple w:instr=" NUMPAGES  \* MERGEFORMAT ">
      <w:r w:rsidR="006F3804">
        <w:instrText>5</w:instrText>
      </w:r>
    </w:fldSimple>
    <w:r w:rsidRPr="005218C8">
      <w:instrText>" "</w:instrText>
    </w:r>
    <w:r w:rsidRPr="005218C8">
      <w:fldChar w:fldCharType="separate"/>
    </w:r>
    <w:r w:rsidR="006F3804">
      <w:t>1</w:t>
    </w:r>
    <w:r w:rsidR="006F3804" w:rsidRPr="005218C8">
      <w:t>/</w:t>
    </w:r>
    <w:r w:rsidR="006F3804">
      <w:t>5</w:t>
    </w:r>
    <w:r w:rsidRPr="005218C8">
      <w:fldChar w:fldCharType="end"/>
    </w:r>
    <w:r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AF0DB0" w14:textId="77777777" w:rsidR="00983B5E" w:rsidRDefault="00983B5E" w:rsidP="00D9165E">
      <w:r>
        <w:separator/>
      </w:r>
    </w:p>
  </w:footnote>
  <w:footnote w:type="continuationSeparator" w:id="0">
    <w:p w14:paraId="15BCBB8C" w14:textId="77777777" w:rsidR="00983B5E" w:rsidRDefault="00983B5E" w:rsidP="00D9165E">
      <w:r>
        <w:continuationSeparator/>
      </w:r>
    </w:p>
  </w:footnote>
  <w:footnote w:type="continuationNotice" w:id="1">
    <w:p w14:paraId="1C33F6C3" w14:textId="77777777" w:rsidR="00D61224" w:rsidRDefault="00D6122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3E6D2B" w14:textId="46803A5B" w:rsidR="00B143FE" w:rsidRPr="00F73F1D" w:rsidRDefault="00A5700C" w:rsidP="005218C8">
    <w:pPr>
      <w:pStyle w:val="Header"/>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55D745" w14:textId="77777777" w:rsidR="00B143FE" w:rsidRPr="005837F9" w:rsidRDefault="00B143FE" w:rsidP="005218C8">
    <w:pPr>
      <w:pStyle w:val="Header"/>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Header"/>
    </w:pPr>
  </w:p>
  <w:p w14:paraId="42F14B11" w14:textId="77777777" w:rsidR="00B143FE" w:rsidRDefault="00B143FE" w:rsidP="005218C8">
    <w:pPr>
      <w:pStyle w:val="Header"/>
    </w:pPr>
  </w:p>
  <w:p w14:paraId="3DD9B2BA" w14:textId="77777777" w:rsidR="00B143FE" w:rsidRDefault="00B143FE" w:rsidP="005218C8">
    <w:pPr>
      <w:pStyle w:val="Header"/>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B77477C"/>
    <w:multiLevelType w:val="multilevel"/>
    <w:tmpl w:val="B0E0169C"/>
    <w:lvl w:ilvl="0">
      <w:start w:val="1"/>
      <w:numFmt w:val="decimal"/>
      <w:pStyle w:val="Heading1"/>
      <w:lvlText w:val="%1"/>
      <w:lvlJc w:val="left"/>
      <w:pPr>
        <w:tabs>
          <w:tab w:val="num" w:pos="1021"/>
        </w:tabs>
        <w:ind w:left="1021" w:hanging="1021"/>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8"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2"/>
  </w:num>
  <w:num w:numId="2" w16cid:durableId="1451195781">
    <w:abstractNumId w:val="16"/>
  </w:num>
  <w:num w:numId="3" w16cid:durableId="604381535">
    <w:abstractNumId w:val="4"/>
  </w:num>
  <w:num w:numId="4" w16cid:durableId="1505129825">
    <w:abstractNumId w:val="7"/>
  </w:num>
  <w:num w:numId="5" w16cid:durableId="1197113076">
    <w:abstractNumId w:val="13"/>
  </w:num>
  <w:num w:numId="6" w16cid:durableId="380329923">
    <w:abstractNumId w:val="1"/>
  </w:num>
  <w:num w:numId="7" w16cid:durableId="286205499">
    <w:abstractNumId w:val="18"/>
  </w:num>
  <w:num w:numId="8" w16cid:durableId="437601273">
    <w:abstractNumId w:val="6"/>
  </w:num>
  <w:num w:numId="9" w16cid:durableId="557060033">
    <w:abstractNumId w:val="17"/>
  </w:num>
  <w:num w:numId="10" w16cid:durableId="355233797">
    <w:abstractNumId w:val="5"/>
  </w:num>
  <w:num w:numId="11" w16cid:durableId="554857958">
    <w:abstractNumId w:val="0"/>
  </w:num>
  <w:num w:numId="12" w16cid:durableId="943803400">
    <w:abstractNumId w:val="3"/>
  </w:num>
  <w:num w:numId="13" w16cid:durableId="1435394626">
    <w:abstractNumId w:val="9"/>
  </w:num>
  <w:num w:numId="14" w16cid:durableId="1679847083">
    <w:abstractNumId w:val="11"/>
  </w:num>
  <w:num w:numId="15" w16cid:durableId="1760132152">
    <w:abstractNumId w:val="15"/>
  </w:num>
  <w:num w:numId="16" w16cid:durableId="1677607286">
    <w:abstractNumId w:val="14"/>
  </w:num>
  <w:num w:numId="17" w16cid:durableId="1998028467">
    <w:abstractNumId w:val="10"/>
  </w:num>
  <w:num w:numId="18" w16cid:durableId="581453666">
    <w:abstractNumId w:val="8"/>
  </w:num>
  <w:num w:numId="19" w16cid:durableId="209296244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2"/>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42E4"/>
    <w:rsid w:val="00004D92"/>
    <w:rsid w:val="00005AF4"/>
    <w:rsid w:val="0001039C"/>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557D8"/>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A0BBC"/>
    <w:rsid w:val="000A32FA"/>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D0F"/>
    <w:rsid w:val="001877A6"/>
    <w:rsid w:val="001935AE"/>
    <w:rsid w:val="00194AC6"/>
    <w:rsid w:val="00197009"/>
    <w:rsid w:val="001975A2"/>
    <w:rsid w:val="001A297C"/>
    <w:rsid w:val="001A5B15"/>
    <w:rsid w:val="001A65EE"/>
    <w:rsid w:val="001C0A26"/>
    <w:rsid w:val="001C0A39"/>
    <w:rsid w:val="001C5EB3"/>
    <w:rsid w:val="001D0887"/>
    <w:rsid w:val="001D0F2E"/>
    <w:rsid w:val="001D697E"/>
    <w:rsid w:val="001D776F"/>
    <w:rsid w:val="001F3730"/>
    <w:rsid w:val="001F6276"/>
    <w:rsid w:val="001F7E95"/>
    <w:rsid w:val="0020322F"/>
    <w:rsid w:val="00203F37"/>
    <w:rsid w:val="00205B62"/>
    <w:rsid w:val="0020631B"/>
    <w:rsid w:val="00206375"/>
    <w:rsid w:val="002118EB"/>
    <w:rsid w:val="00216BD0"/>
    <w:rsid w:val="00216FC6"/>
    <w:rsid w:val="002176DB"/>
    <w:rsid w:val="002260A4"/>
    <w:rsid w:val="00226865"/>
    <w:rsid w:val="00231A54"/>
    <w:rsid w:val="0023563A"/>
    <w:rsid w:val="00243F9B"/>
    <w:rsid w:val="00244EA9"/>
    <w:rsid w:val="00252189"/>
    <w:rsid w:val="0025441C"/>
    <w:rsid w:val="0026127D"/>
    <w:rsid w:val="002655A1"/>
    <w:rsid w:val="002714A1"/>
    <w:rsid w:val="002717A8"/>
    <w:rsid w:val="00275350"/>
    <w:rsid w:val="00280819"/>
    <w:rsid w:val="00282680"/>
    <w:rsid w:val="00284C18"/>
    <w:rsid w:val="00287910"/>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0547"/>
    <w:rsid w:val="002E2125"/>
    <w:rsid w:val="002F6BF1"/>
    <w:rsid w:val="002F7140"/>
    <w:rsid w:val="0030067C"/>
    <w:rsid w:val="00302DB1"/>
    <w:rsid w:val="003035A6"/>
    <w:rsid w:val="00330683"/>
    <w:rsid w:val="00333CF4"/>
    <w:rsid w:val="00335617"/>
    <w:rsid w:val="0033769D"/>
    <w:rsid w:val="00340EBB"/>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54FA"/>
    <w:rsid w:val="00366A8E"/>
    <w:rsid w:val="00373E56"/>
    <w:rsid w:val="00375576"/>
    <w:rsid w:val="00375D1A"/>
    <w:rsid w:val="00380FDB"/>
    <w:rsid w:val="003849ED"/>
    <w:rsid w:val="0039367F"/>
    <w:rsid w:val="00395574"/>
    <w:rsid w:val="0039654F"/>
    <w:rsid w:val="0039780E"/>
    <w:rsid w:val="003A046C"/>
    <w:rsid w:val="003A2989"/>
    <w:rsid w:val="003A6562"/>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24A3C"/>
    <w:rsid w:val="0043346C"/>
    <w:rsid w:val="004370EF"/>
    <w:rsid w:val="004400ED"/>
    <w:rsid w:val="004404FF"/>
    <w:rsid w:val="004421EE"/>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B3D7E"/>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4BE9"/>
    <w:rsid w:val="00533229"/>
    <w:rsid w:val="0053448B"/>
    <w:rsid w:val="00534C1A"/>
    <w:rsid w:val="005365B4"/>
    <w:rsid w:val="0054450D"/>
    <w:rsid w:val="00554864"/>
    <w:rsid w:val="00555999"/>
    <w:rsid w:val="00555E2A"/>
    <w:rsid w:val="00564109"/>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3CB"/>
    <w:rsid w:val="00611796"/>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61476"/>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9D1"/>
    <w:rsid w:val="006E5C09"/>
    <w:rsid w:val="006E7FBA"/>
    <w:rsid w:val="006F0473"/>
    <w:rsid w:val="006F1A6C"/>
    <w:rsid w:val="006F2DE4"/>
    <w:rsid w:val="006F3804"/>
    <w:rsid w:val="006F4577"/>
    <w:rsid w:val="006F4C75"/>
    <w:rsid w:val="006F5DDD"/>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477E4"/>
    <w:rsid w:val="00753908"/>
    <w:rsid w:val="00754739"/>
    <w:rsid w:val="007579FC"/>
    <w:rsid w:val="00762C5B"/>
    <w:rsid w:val="00771469"/>
    <w:rsid w:val="00772BCD"/>
    <w:rsid w:val="00773BF3"/>
    <w:rsid w:val="00775358"/>
    <w:rsid w:val="007769A8"/>
    <w:rsid w:val="0078405F"/>
    <w:rsid w:val="0078480F"/>
    <w:rsid w:val="00786C56"/>
    <w:rsid w:val="00792B1A"/>
    <w:rsid w:val="00794234"/>
    <w:rsid w:val="007A0268"/>
    <w:rsid w:val="007A7F56"/>
    <w:rsid w:val="007B5007"/>
    <w:rsid w:val="007C0C38"/>
    <w:rsid w:val="007C1F06"/>
    <w:rsid w:val="007C1FA4"/>
    <w:rsid w:val="007C360E"/>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3680"/>
    <w:rsid w:val="00814018"/>
    <w:rsid w:val="00814940"/>
    <w:rsid w:val="00816302"/>
    <w:rsid w:val="00817EDB"/>
    <w:rsid w:val="00821292"/>
    <w:rsid w:val="00825029"/>
    <w:rsid w:val="00826567"/>
    <w:rsid w:val="00826C30"/>
    <w:rsid w:val="00827948"/>
    <w:rsid w:val="00834D0F"/>
    <w:rsid w:val="0084627F"/>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4CF"/>
    <w:rsid w:val="008E7656"/>
    <w:rsid w:val="008E777A"/>
    <w:rsid w:val="008F4796"/>
    <w:rsid w:val="008F5E48"/>
    <w:rsid w:val="00901D5D"/>
    <w:rsid w:val="00902358"/>
    <w:rsid w:val="00905B45"/>
    <w:rsid w:val="0090754E"/>
    <w:rsid w:val="00915251"/>
    <w:rsid w:val="009163C0"/>
    <w:rsid w:val="00921CF1"/>
    <w:rsid w:val="00924CB3"/>
    <w:rsid w:val="0092544D"/>
    <w:rsid w:val="00925F7D"/>
    <w:rsid w:val="00931A39"/>
    <w:rsid w:val="0093254F"/>
    <w:rsid w:val="00933393"/>
    <w:rsid w:val="00933B86"/>
    <w:rsid w:val="00940128"/>
    <w:rsid w:val="00942FB8"/>
    <w:rsid w:val="00944105"/>
    <w:rsid w:val="00944A84"/>
    <w:rsid w:val="009527FF"/>
    <w:rsid w:val="009547D1"/>
    <w:rsid w:val="00960D2E"/>
    <w:rsid w:val="009633E0"/>
    <w:rsid w:val="00965F78"/>
    <w:rsid w:val="00967AD9"/>
    <w:rsid w:val="00972120"/>
    <w:rsid w:val="00972EBA"/>
    <w:rsid w:val="00974ACB"/>
    <w:rsid w:val="00976EEA"/>
    <w:rsid w:val="00980499"/>
    <w:rsid w:val="00983B5E"/>
    <w:rsid w:val="009863DF"/>
    <w:rsid w:val="00991E0E"/>
    <w:rsid w:val="009959BC"/>
    <w:rsid w:val="009A306C"/>
    <w:rsid w:val="009A351B"/>
    <w:rsid w:val="009A454E"/>
    <w:rsid w:val="009A7B8B"/>
    <w:rsid w:val="009B2D9D"/>
    <w:rsid w:val="009B5337"/>
    <w:rsid w:val="009C0868"/>
    <w:rsid w:val="009C1F30"/>
    <w:rsid w:val="009C2582"/>
    <w:rsid w:val="009C3C81"/>
    <w:rsid w:val="009C4CCE"/>
    <w:rsid w:val="009C7D63"/>
    <w:rsid w:val="009D0715"/>
    <w:rsid w:val="009D2DBA"/>
    <w:rsid w:val="009D62BE"/>
    <w:rsid w:val="009E4826"/>
    <w:rsid w:val="009E664B"/>
    <w:rsid w:val="009F18FC"/>
    <w:rsid w:val="009F21D0"/>
    <w:rsid w:val="009F252D"/>
    <w:rsid w:val="009F45E1"/>
    <w:rsid w:val="009F5FB8"/>
    <w:rsid w:val="009F6743"/>
    <w:rsid w:val="00A00F8D"/>
    <w:rsid w:val="00A03D1A"/>
    <w:rsid w:val="00A050D1"/>
    <w:rsid w:val="00A06101"/>
    <w:rsid w:val="00A16BD5"/>
    <w:rsid w:val="00A1711B"/>
    <w:rsid w:val="00A21AB0"/>
    <w:rsid w:val="00A245F9"/>
    <w:rsid w:val="00A2544A"/>
    <w:rsid w:val="00A27EFC"/>
    <w:rsid w:val="00A31DB8"/>
    <w:rsid w:val="00A36FE0"/>
    <w:rsid w:val="00A40E17"/>
    <w:rsid w:val="00A46F54"/>
    <w:rsid w:val="00A562F7"/>
    <w:rsid w:val="00A5700C"/>
    <w:rsid w:val="00A57063"/>
    <w:rsid w:val="00A624FA"/>
    <w:rsid w:val="00A65AE5"/>
    <w:rsid w:val="00A67E9C"/>
    <w:rsid w:val="00A70A5F"/>
    <w:rsid w:val="00A807B6"/>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10EC"/>
    <w:rsid w:val="00B74EEC"/>
    <w:rsid w:val="00B75BE3"/>
    <w:rsid w:val="00B76AC4"/>
    <w:rsid w:val="00B779F2"/>
    <w:rsid w:val="00B77DFE"/>
    <w:rsid w:val="00B827AD"/>
    <w:rsid w:val="00B85361"/>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A97"/>
    <w:rsid w:val="00BD6FDE"/>
    <w:rsid w:val="00BD7267"/>
    <w:rsid w:val="00BD7772"/>
    <w:rsid w:val="00BE2D16"/>
    <w:rsid w:val="00BE3832"/>
    <w:rsid w:val="00BE4FEB"/>
    <w:rsid w:val="00BF26AF"/>
    <w:rsid w:val="00BF5882"/>
    <w:rsid w:val="00BF62A8"/>
    <w:rsid w:val="00BF6615"/>
    <w:rsid w:val="00C0265B"/>
    <w:rsid w:val="00C10168"/>
    <w:rsid w:val="00C155DA"/>
    <w:rsid w:val="00C15C40"/>
    <w:rsid w:val="00C22B04"/>
    <w:rsid w:val="00C26C3B"/>
    <w:rsid w:val="00C30243"/>
    <w:rsid w:val="00C41149"/>
    <w:rsid w:val="00C4131C"/>
    <w:rsid w:val="00C416F6"/>
    <w:rsid w:val="00C41892"/>
    <w:rsid w:val="00C4390B"/>
    <w:rsid w:val="00C4707B"/>
    <w:rsid w:val="00C51005"/>
    <w:rsid w:val="00C54CD4"/>
    <w:rsid w:val="00C5652E"/>
    <w:rsid w:val="00C6024C"/>
    <w:rsid w:val="00C61C03"/>
    <w:rsid w:val="00C62ACC"/>
    <w:rsid w:val="00C705CE"/>
    <w:rsid w:val="00C710E3"/>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079B"/>
    <w:rsid w:val="00CE68CF"/>
    <w:rsid w:val="00CE71C0"/>
    <w:rsid w:val="00CF25A9"/>
    <w:rsid w:val="00CF34DB"/>
    <w:rsid w:val="00CF5472"/>
    <w:rsid w:val="00D00FC4"/>
    <w:rsid w:val="00D04131"/>
    <w:rsid w:val="00D04A4C"/>
    <w:rsid w:val="00D0567D"/>
    <w:rsid w:val="00D06D68"/>
    <w:rsid w:val="00D1136F"/>
    <w:rsid w:val="00D16D90"/>
    <w:rsid w:val="00D17902"/>
    <w:rsid w:val="00D24C4F"/>
    <w:rsid w:val="00D26132"/>
    <w:rsid w:val="00D2759C"/>
    <w:rsid w:val="00D34986"/>
    <w:rsid w:val="00D36FC5"/>
    <w:rsid w:val="00D4098D"/>
    <w:rsid w:val="00D44B55"/>
    <w:rsid w:val="00D4535E"/>
    <w:rsid w:val="00D45CE9"/>
    <w:rsid w:val="00D51AA6"/>
    <w:rsid w:val="00D61224"/>
    <w:rsid w:val="00D65157"/>
    <w:rsid w:val="00D6698C"/>
    <w:rsid w:val="00D7185B"/>
    <w:rsid w:val="00D854A6"/>
    <w:rsid w:val="00D85B9B"/>
    <w:rsid w:val="00D861BB"/>
    <w:rsid w:val="00D86880"/>
    <w:rsid w:val="00D86DD5"/>
    <w:rsid w:val="00D87E57"/>
    <w:rsid w:val="00D9165E"/>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5015"/>
    <w:rsid w:val="00E153AC"/>
    <w:rsid w:val="00E1737D"/>
    <w:rsid w:val="00E17750"/>
    <w:rsid w:val="00E23A3C"/>
    <w:rsid w:val="00E24CD8"/>
    <w:rsid w:val="00E27430"/>
    <w:rsid w:val="00E4280B"/>
    <w:rsid w:val="00E42C3C"/>
    <w:rsid w:val="00E43141"/>
    <w:rsid w:val="00E43913"/>
    <w:rsid w:val="00E45906"/>
    <w:rsid w:val="00E465E8"/>
    <w:rsid w:val="00E5583D"/>
    <w:rsid w:val="00E55F88"/>
    <w:rsid w:val="00E56B97"/>
    <w:rsid w:val="00E6101F"/>
    <w:rsid w:val="00E61CEB"/>
    <w:rsid w:val="00E663BD"/>
    <w:rsid w:val="00E710F1"/>
    <w:rsid w:val="00E71A23"/>
    <w:rsid w:val="00E72AB0"/>
    <w:rsid w:val="00E746F0"/>
    <w:rsid w:val="00E74FCE"/>
    <w:rsid w:val="00E756EB"/>
    <w:rsid w:val="00E80572"/>
    <w:rsid w:val="00E8196D"/>
    <w:rsid w:val="00E84AA4"/>
    <w:rsid w:val="00E8737B"/>
    <w:rsid w:val="00E90C2A"/>
    <w:rsid w:val="00E90FEA"/>
    <w:rsid w:val="00E91128"/>
    <w:rsid w:val="00E93130"/>
    <w:rsid w:val="00E95F59"/>
    <w:rsid w:val="00E96EF2"/>
    <w:rsid w:val="00E97CB8"/>
    <w:rsid w:val="00EA3FC9"/>
    <w:rsid w:val="00EA448D"/>
    <w:rsid w:val="00EA7A96"/>
    <w:rsid w:val="00EB19AD"/>
    <w:rsid w:val="00EB2996"/>
    <w:rsid w:val="00EB31BC"/>
    <w:rsid w:val="00EB575F"/>
    <w:rsid w:val="00EB5975"/>
    <w:rsid w:val="00EC149A"/>
    <w:rsid w:val="00EC4E78"/>
    <w:rsid w:val="00EC5CAB"/>
    <w:rsid w:val="00EC6F6F"/>
    <w:rsid w:val="00EC742B"/>
    <w:rsid w:val="00EC7DCA"/>
    <w:rsid w:val="00ED54C6"/>
    <w:rsid w:val="00ED573F"/>
    <w:rsid w:val="00ED6237"/>
    <w:rsid w:val="00EE01DA"/>
    <w:rsid w:val="00EE2735"/>
    <w:rsid w:val="00EE541C"/>
    <w:rsid w:val="00EE7406"/>
    <w:rsid w:val="00EE78B9"/>
    <w:rsid w:val="00EF213B"/>
    <w:rsid w:val="00EF25A9"/>
    <w:rsid w:val="00EF2B48"/>
    <w:rsid w:val="00EF2F57"/>
    <w:rsid w:val="00F0306A"/>
    <w:rsid w:val="00F03AFA"/>
    <w:rsid w:val="00F126BE"/>
    <w:rsid w:val="00F14B40"/>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8163B"/>
    <w:rsid w:val="00F830E4"/>
    <w:rsid w:val="00F90178"/>
    <w:rsid w:val="00F91A06"/>
    <w:rsid w:val="00FA026B"/>
    <w:rsid w:val="00FA2184"/>
    <w:rsid w:val="00FA4E42"/>
    <w:rsid w:val="00FA5FBE"/>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9054FDD6-C6DE-4296-BD1E-0117E30A50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Heading1">
    <w:name w:val="heading 1"/>
    <w:basedOn w:val="Normal"/>
    <w:next w:val="Normal"/>
    <w:link w:val="Heading1Ch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Heading2">
    <w:name w:val="heading 2"/>
    <w:basedOn w:val="Heading1"/>
    <w:next w:val="Flietext"/>
    <w:link w:val="Heading2Char"/>
    <w:uiPriority w:val="9"/>
    <w:unhideWhenUsed/>
    <w:rsid w:val="007C1F06"/>
    <w:pPr>
      <w:numPr>
        <w:ilvl w:val="1"/>
      </w:numPr>
      <w:spacing w:line="260" w:lineRule="atLeast"/>
      <w:ind w:left="1021" w:hanging="1021"/>
      <w:outlineLvl w:val="1"/>
    </w:pPr>
    <w:rPr>
      <w:sz w:val="20"/>
      <w:szCs w:val="26"/>
    </w:rPr>
  </w:style>
  <w:style w:type="paragraph" w:styleId="Heading3">
    <w:name w:val="heading 3"/>
    <w:basedOn w:val="Normal"/>
    <w:next w:val="Normal"/>
    <w:link w:val="Heading3Ch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Heading4">
    <w:name w:val="heading 4"/>
    <w:basedOn w:val="Normal"/>
    <w:next w:val="Normal"/>
    <w:link w:val="Heading4Ch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Heading5">
    <w:name w:val="heading 5"/>
    <w:basedOn w:val="Normal"/>
    <w:next w:val="Normal"/>
    <w:link w:val="Heading5Ch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Heading6">
    <w:name w:val="heading 6"/>
    <w:basedOn w:val="Normal"/>
    <w:next w:val="Normal"/>
    <w:link w:val="Heading6Ch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Heading7">
    <w:name w:val="heading 7"/>
    <w:basedOn w:val="Normal"/>
    <w:next w:val="Normal"/>
    <w:link w:val="Heading7Ch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Heading8">
    <w:name w:val="heading 8"/>
    <w:basedOn w:val="Normal"/>
    <w:next w:val="Normal"/>
    <w:link w:val="Heading8Ch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Heading9">
    <w:name w:val="heading 9"/>
    <w:basedOn w:val="Normal"/>
    <w:next w:val="Normal"/>
    <w:link w:val="Heading9Ch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Footer"/>
    <w:link w:val="HeaderChar"/>
    <w:uiPriority w:val="99"/>
    <w:unhideWhenUsed/>
    <w:rsid w:val="005218C8"/>
    <w:pPr>
      <w:tabs>
        <w:tab w:val="clear" w:pos="4536"/>
      </w:tabs>
    </w:pPr>
  </w:style>
  <w:style w:type="character" w:customStyle="1" w:styleId="HeaderChar">
    <w:name w:val="Header Char"/>
    <w:basedOn w:val="DefaultParagraphFont"/>
    <w:link w:val="Header"/>
    <w:uiPriority w:val="99"/>
    <w:rsid w:val="005218C8"/>
    <w:rPr>
      <w:rFonts w:cs="Times New Roman (Textkörper CS)"/>
      <w:b/>
      <w:bCs/>
      <w:noProof/>
      <w:color w:val="000000"/>
      <w:sz w:val="14"/>
      <w:lang w:eastAsia="de-DE"/>
    </w:rPr>
  </w:style>
  <w:style w:type="paragraph" w:styleId="Footer">
    <w:name w:val="footer"/>
    <w:basedOn w:val="Normal"/>
    <w:link w:val="FooterCh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ooterChar">
    <w:name w:val="Footer Char"/>
    <w:basedOn w:val="DefaultParagraphFont"/>
    <w:link w:val="Footer"/>
    <w:uiPriority w:val="99"/>
    <w:rsid w:val="005218C8"/>
    <w:rPr>
      <w:rFonts w:cs="Times New Roman (Textkörper CS)"/>
      <w:b/>
      <w:bCs/>
      <w:noProof/>
      <w:color w:val="000000"/>
      <w:sz w:val="14"/>
      <w:lang w:eastAsia="de-DE"/>
    </w:rPr>
  </w:style>
  <w:style w:type="character" w:customStyle="1" w:styleId="Fettung">
    <w:name w:val="Fettung"/>
    <w:basedOn w:val="DefaultParagraphFont"/>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BalloonText">
    <w:name w:val="Balloon Text"/>
    <w:basedOn w:val="Normal"/>
    <w:link w:val="BalloonTextChar"/>
    <w:uiPriority w:val="99"/>
    <w:semiHidden/>
    <w:unhideWhenUsed/>
    <w:rsid w:val="00726BFA"/>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Heading1Char">
    <w:name w:val="Heading 1 Char"/>
    <w:basedOn w:val="DefaultParagraphFont"/>
    <w:link w:val="Heading1"/>
    <w:uiPriority w:val="9"/>
    <w:rsid w:val="00626A28"/>
    <w:rPr>
      <w:rFonts w:asciiTheme="majorHAnsi" w:eastAsiaTheme="majorEastAsia" w:hAnsiTheme="majorHAnsi" w:cstheme="majorBidi"/>
      <w:b/>
      <w:color w:val="00468E" w:themeColor="accent1"/>
      <w:szCs w:val="32"/>
    </w:rPr>
  </w:style>
  <w:style w:type="character" w:customStyle="1" w:styleId="Heading2Char">
    <w:name w:val="Heading 2 Char"/>
    <w:basedOn w:val="DefaultParagraphFont"/>
    <w:link w:val="Heading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ListParagraph">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Heading3Char">
    <w:name w:val="Heading 3 Char"/>
    <w:basedOn w:val="DefaultParagraphFont"/>
    <w:link w:val="Heading3"/>
    <w:uiPriority w:val="9"/>
    <w:rsid w:val="00581C8C"/>
    <w:rPr>
      <w:rFonts w:asciiTheme="majorHAnsi" w:eastAsiaTheme="majorEastAsia" w:hAnsiTheme="majorHAnsi" w:cstheme="majorBidi"/>
      <w:b/>
      <w:color w:val="00468E" w:themeColor="accent1"/>
      <w:sz w:val="20"/>
    </w:rPr>
  </w:style>
  <w:style w:type="character" w:customStyle="1" w:styleId="Heading4Char">
    <w:name w:val="Heading 4 Char"/>
    <w:basedOn w:val="DefaultParagraphFont"/>
    <w:link w:val="Heading4"/>
    <w:uiPriority w:val="9"/>
    <w:rsid w:val="00933B86"/>
    <w:rPr>
      <w:rFonts w:asciiTheme="majorHAnsi" w:eastAsiaTheme="majorEastAsia" w:hAnsiTheme="majorHAnsi" w:cstheme="majorBidi"/>
      <w:b/>
      <w:iCs/>
      <w:color w:val="00468E" w:themeColor="accent1"/>
      <w:sz w:val="20"/>
    </w:rPr>
  </w:style>
  <w:style w:type="character" w:customStyle="1" w:styleId="Heading5Char">
    <w:name w:val="Heading 5 Char"/>
    <w:basedOn w:val="DefaultParagraphFont"/>
    <w:link w:val="Heading5"/>
    <w:uiPriority w:val="9"/>
    <w:semiHidden/>
    <w:rsid w:val="00494EE7"/>
    <w:rPr>
      <w:rFonts w:asciiTheme="majorHAnsi" w:eastAsiaTheme="majorEastAsia" w:hAnsiTheme="majorHAnsi" w:cstheme="majorBidi"/>
      <w:color w:val="00346A" w:themeColor="accent1" w:themeShade="BF"/>
      <w:sz w:val="20"/>
    </w:rPr>
  </w:style>
  <w:style w:type="character" w:customStyle="1" w:styleId="Heading6Char">
    <w:name w:val="Heading 6 Char"/>
    <w:basedOn w:val="DefaultParagraphFont"/>
    <w:link w:val="Heading6"/>
    <w:uiPriority w:val="9"/>
    <w:semiHidden/>
    <w:rsid w:val="00494EE7"/>
    <w:rPr>
      <w:rFonts w:asciiTheme="majorHAnsi" w:eastAsiaTheme="majorEastAsia" w:hAnsiTheme="majorHAnsi" w:cstheme="majorBidi"/>
      <w:color w:val="002246" w:themeColor="accent1" w:themeShade="7F"/>
      <w:sz w:val="20"/>
    </w:rPr>
  </w:style>
  <w:style w:type="character" w:customStyle="1" w:styleId="Heading7Char">
    <w:name w:val="Heading 7 Char"/>
    <w:basedOn w:val="DefaultParagraphFont"/>
    <w:link w:val="Heading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Heading8Char">
    <w:name w:val="Heading 8 Char"/>
    <w:basedOn w:val="DefaultParagraphFont"/>
    <w:link w:val="Heading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Heading9Char">
    <w:name w:val="Heading 9 Char"/>
    <w:basedOn w:val="DefaultParagraphFont"/>
    <w:link w:val="Heading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OCHeading">
    <w:name w:val="TOC Heading"/>
    <w:basedOn w:val="Heading1"/>
    <w:next w:val="Normal"/>
    <w:uiPriority w:val="39"/>
    <w:unhideWhenUsed/>
    <w:rsid w:val="00A97E72"/>
    <w:pPr>
      <w:numPr>
        <w:numId w:val="0"/>
      </w:numPr>
      <w:spacing w:before="480" w:after="0" w:line="276" w:lineRule="auto"/>
      <w:outlineLvl w:val="9"/>
    </w:pPr>
    <w:rPr>
      <w:bCs/>
      <w:sz w:val="28"/>
      <w:szCs w:val="28"/>
      <w:lang w:eastAsia="de-DE"/>
    </w:rPr>
  </w:style>
  <w:style w:type="paragraph" w:styleId="TOC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OC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OC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DefaultParagraphFont"/>
    <w:uiPriority w:val="99"/>
    <w:unhideWhenUsed/>
    <w:rsid w:val="00A97E72"/>
    <w:rPr>
      <w:color w:val="000000" w:themeColor="hyperlink"/>
      <w:u w:val="single"/>
    </w:rPr>
  </w:style>
  <w:style w:type="paragraph" w:styleId="TOC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OC5">
    <w:name w:val="toc 5"/>
    <w:basedOn w:val="Normal"/>
    <w:next w:val="Normal"/>
    <w:autoRedefine/>
    <w:uiPriority w:val="39"/>
    <w:semiHidden/>
    <w:unhideWhenUsed/>
    <w:rsid w:val="00A97E72"/>
    <w:pPr>
      <w:tabs>
        <w:tab w:val="clear" w:pos="3572"/>
      </w:tabs>
    </w:pPr>
    <w:rPr>
      <w:rFonts w:cstheme="minorHAnsi"/>
      <w:szCs w:val="22"/>
    </w:rPr>
  </w:style>
  <w:style w:type="paragraph" w:styleId="TOC6">
    <w:name w:val="toc 6"/>
    <w:basedOn w:val="Normal"/>
    <w:next w:val="Normal"/>
    <w:autoRedefine/>
    <w:uiPriority w:val="39"/>
    <w:semiHidden/>
    <w:unhideWhenUsed/>
    <w:rsid w:val="00A97E72"/>
    <w:pPr>
      <w:tabs>
        <w:tab w:val="clear" w:pos="3572"/>
      </w:tabs>
    </w:pPr>
    <w:rPr>
      <w:rFonts w:cstheme="minorHAnsi"/>
      <w:szCs w:val="22"/>
    </w:rPr>
  </w:style>
  <w:style w:type="paragraph" w:styleId="TOC7">
    <w:name w:val="toc 7"/>
    <w:basedOn w:val="Normal"/>
    <w:next w:val="Normal"/>
    <w:autoRedefine/>
    <w:uiPriority w:val="39"/>
    <w:semiHidden/>
    <w:unhideWhenUsed/>
    <w:rsid w:val="00A97E72"/>
    <w:pPr>
      <w:tabs>
        <w:tab w:val="clear" w:pos="3572"/>
      </w:tabs>
    </w:pPr>
    <w:rPr>
      <w:rFonts w:cstheme="minorHAnsi"/>
      <w:szCs w:val="22"/>
    </w:rPr>
  </w:style>
  <w:style w:type="paragraph" w:styleId="TOC8">
    <w:name w:val="toc 8"/>
    <w:basedOn w:val="Normal"/>
    <w:next w:val="Normal"/>
    <w:autoRedefine/>
    <w:uiPriority w:val="39"/>
    <w:semiHidden/>
    <w:unhideWhenUsed/>
    <w:rsid w:val="00A97E72"/>
    <w:pPr>
      <w:tabs>
        <w:tab w:val="clear" w:pos="3572"/>
      </w:tabs>
    </w:pPr>
    <w:rPr>
      <w:rFonts w:cstheme="minorHAnsi"/>
      <w:szCs w:val="22"/>
    </w:rPr>
  </w:style>
  <w:style w:type="paragraph" w:styleId="TOC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DefaultParagraphFon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UnresolvedMention">
    <w:name w:val="Unresolved Mention"/>
    <w:basedOn w:val="DefaultParagraphFont"/>
    <w:uiPriority w:val="99"/>
    <w:semiHidden/>
    <w:unhideWhenUsed/>
    <w:rsid w:val="000A32F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34414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durr.com"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carina.lachnit@durr.com" TargetMode="Externa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7" ma:contentTypeDescription="Ein neues Dokument erstellen." ma:contentTypeScope="" ma:versionID="1a71985942abe8d2ca482cfe2e1b3963">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3f4b6af78640dabdd0235bc619c9d177"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2.xml><?xml version="1.0" encoding="utf-8"?>
<ds:datastoreItem xmlns:ds="http://schemas.openxmlformats.org/officeDocument/2006/customXml" ds:itemID="{576B4D51-09E1-4693-8066-6F4DACCEE85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6550154-16AC-4FBE-8902-3BF58880E2EA}">
  <ds:schemaRefs>
    <ds:schemaRef ds:uri="http://schemas.microsoft.com/office/2006/documentManagement/types"/>
    <ds:schemaRef ds:uri="http://schemas.openxmlformats.org/package/2006/metadata/core-properties"/>
    <ds:schemaRef ds:uri="15e22f9b-e84b-4e45-bb4f-3ee89f458ccc"/>
    <ds:schemaRef ds:uri="http://purl.org/dc/dcmitype/"/>
    <ds:schemaRef ds:uri="http://schemas.microsoft.com/office/infopath/2007/PartnerControls"/>
    <ds:schemaRef ds:uri="849beaea-35c0-4d6b-b4fc-1b944a259c2c"/>
    <ds:schemaRef ds:uri="http://purl.org/dc/elements/1.1/"/>
    <ds:schemaRef ds:uri="http://schemas.microsoft.com/office/2006/metadata/properties"/>
    <ds:schemaRef ds:uri="c9d09bd7-6f33-4c22-92da-7206ec46945b"/>
    <ds:schemaRef ds:uri="http://www.w3.org/XML/1998/namespace"/>
    <ds:schemaRef ds:uri="http://purl.org/dc/terms/"/>
  </ds:schemaRefs>
</ds:datastoreItem>
</file>

<file path=customXml/itemProps4.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5.xml><?xml version="1.0" encoding="utf-8"?>
<ds:datastoreItem xmlns:ds="http://schemas.openxmlformats.org/officeDocument/2006/customXml" ds:itemID="{433353ED-F9E6-4FEF-B259-717F783386E8}">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1009</Words>
  <Characters>5755</Characters>
  <Application>Microsoft Office Word</Application>
  <DocSecurity>4</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6751</CharactersWithSpaces>
  <SharedDoc>false</SharedDoc>
  <HLinks>
    <vt:vector size="12" baseType="variant">
      <vt:variant>
        <vt:i4>5439577</vt:i4>
      </vt:variant>
      <vt:variant>
        <vt:i4>3</vt:i4>
      </vt:variant>
      <vt:variant>
        <vt:i4>0</vt:i4>
      </vt:variant>
      <vt:variant>
        <vt:i4>5</vt:i4>
      </vt:variant>
      <vt:variant>
        <vt:lpwstr>http://www.durr.com/</vt:lpwstr>
      </vt:variant>
      <vt:variant>
        <vt:lpwstr/>
      </vt:variant>
      <vt:variant>
        <vt:i4>1704033</vt:i4>
      </vt:variant>
      <vt:variant>
        <vt:i4>0</vt:i4>
      </vt:variant>
      <vt:variant>
        <vt:i4>0</vt:i4>
      </vt:variant>
      <vt:variant>
        <vt:i4>5</vt:i4>
      </vt:variant>
      <vt:variant>
        <vt:lpwstr>mailto:carina.lachnit@durr.com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Akpinar, Kuebra</cp:lastModifiedBy>
  <cp:revision>23</cp:revision>
  <cp:lastPrinted>2019-05-29T20:27:00Z</cp:lastPrinted>
  <dcterms:created xsi:type="dcterms:W3CDTF">2023-11-20T16:58:00Z</dcterms:created>
  <dcterms:modified xsi:type="dcterms:W3CDTF">2023-11-20T19:31:00Z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ies>
</file>