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4E9D0D7A" w:rsidR="009F5936" w:rsidRPr="005D40DB" w:rsidRDefault="00F07055" w:rsidP="007A0DAE">
      <w:pPr>
        <w:pStyle w:val="Dachzeile"/>
        <w:rPr>
          <w:bCs/>
          <w:lang w:val="en-US"/>
        </w:rPr>
      </w:pPr>
      <w:bookmarkStart w:id="1" w:name="_Hlk46910796"/>
      <w:bookmarkEnd w:id="0"/>
      <w:r w:rsidRPr="00F07055">
        <w:rPr>
          <w:bCs/>
          <w:lang w:val="en-US"/>
        </w:rPr>
        <w:t xml:space="preserve">All in one: </w:t>
      </w:r>
      <w:r w:rsidR="00D27D5F">
        <w:rPr>
          <w:bCs/>
          <w:lang w:val="en-US"/>
        </w:rPr>
        <w:t>s</w:t>
      </w:r>
      <w:r w:rsidRPr="00F07055">
        <w:rPr>
          <w:bCs/>
          <w:lang w:val="en-US"/>
        </w:rPr>
        <w:t>eamless integration of MES/MOM applications increases us</w:t>
      </w:r>
      <w:r w:rsidR="00D66D39">
        <w:rPr>
          <w:bCs/>
          <w:lang w:val="en-US"/>
        </w:rPr>
        <w:t>ability</w:t>
      </w:r>
      <w:r w:rsidRPr="00F07055">
        <w:rPr>
          <w:bCs/>
          <w:lang w:val="en-US"/>
        </w:rPr>
        <w:t xml:space="preserve"> and scope for action</w:t>
      </w:r>
    </w:p>
    <w:p w14:paraId="3CFF9C00" w14:textId="175ED1ED" w:rsidR="00760772" w:rsidRDefault="00F07055" w:rsidP="009238A7">
      <w:pPr>
        <w:rPr>
          <w:b/>
          <w:bCs/>
          <w:color w:val="003865"/>
          <w:sz w:val="34"/>
          <w:szCs w:val="30"/>
          <w:lang w:val="en-CA"/>
        </w:rPr>
      </w:pPr>
      <w:bookmarkStart w:id="2" w:name="_Hlk93571010"/>
      <w:bookmarkStart w:id="3" w:name="_Hlk89247770"/>
      <w:bookmarkEnd w:id="1"/>
      <w:r w:rsidRPr="00F07055">
        <w:rPr>
          <w:b/>
          <w:bCs/>
          <w:color w:val="003865"/>
          <w:sz w:val="34"/>
          <w:szCs w:val="30"/>
          <w:lang w:val="en-CA"/>
        </w:rPr>
        <w:t>Production optimization from the iTAC.Workbench: MOM modules easy to integrate and operate</w:t>
      </w:r>
      <w:bookmarkEnd w:id="2"/>
    </w:p>
    <w:bookmarkEnd w:id="3"/>
    <w:p w14:paraId="79E3F4DE" w14:textId="77777777" w:rsidR="007A0DAE" w:rsidRDefault="007A0DAE" w:rsidP="00D24225">
      <w:pPr>
        <w:rPr>
          <w:b/>
          <w:bCs/>
          <w:color w:val="003865"/>
          <w:sz w:val="34"/>
          <w:szCs w:val="30"/>
          <w:lang w:val="en-CA"/>
        </w:rPr>
      </w:pPr>
    </w:p>
    <w:p w14:paraId="66223002" w14:textId="65FC6046" w:rsidR="0012437B" w:rsidRPr="00D97BD7" w:rsidRDefault="00F07055" w:rsidP="00D24225">
      <w:pPr>
        <w:rPr>
          <w:rStyle w:val="Fettung"/>
          <w:rFonts w:asciiTheme="majorHAnsi" w:hAnsiTheme="majorHAnsi" w:cstheme="majorHAnsi"/>
        </w:rPr>
      </w:pPr>
      <w:r w:rsidRPr="00F07055">
        <w:rPr>
          <w:rStyle w:val="Fettung"/>
          <w:rFonts w:asciiTheme="majorHAnsi" w:hAnsiTheme="majorHAnsi" w:cstheme="majorHAnsi"/>
        </w:rPr>
        <w:t>Montabaur, February</w:t>
      </w:r>
      <w:r>
        <w:rPr>
          <w:rStyle w:val="Fettung"/>
          <w:rFonts w:asciiTheme="majorHAnsi" w:hAnsiTheme="majorHAnsi" w:cstheme="majorHAnsi"/>
        </w:rPr>
        <w:t xml:space="preserve"> 14,</w:t>
      </w:r>
      <w:r w:rsidRPr="00F07055">
        <w:rPr>
          <w:rStyle w:val="Fettung"/>
          <w:rFonts w:asciiTheme="majorHAnsi" w:hAnsiTheme="majorHAnsi" w:cstheme="majorHAnsi"/>
        </w:rPr>
        <w:t xml:space="preserve"> 2022 </w:t>
      </w:r>
      <w:r w:rsidR="006C3975">
        <w:rPr>
          <w:rStyle w:val="Fettung"/>
          <w:rFonts w:asciiTheme="majorHAnsi" w:hAnsiTheme="majorHAnsi" w:cstheme="majorHAnsi"/>
        </w:rPr>
        <w:t>–</w:t>
      </w:r>
      <w:r w:rsidRPr="00F07055">
        <w:rPr>
          <w:rStyle w:val="Fettung"/>
          <w:rFonts w:asciiTheme="majorHAnsi" w:hAnsiTheme="majorHAnsi" w:cstheme="majorHAnsi"/>
        </w:rPr>
        <w:t xml:space="preserve"> Companies can now achieve transparency and efficiency in manufacturing more easily and quickly. The MES/MOM specialist iTAC Software AG (</w:t>
      </w:r>
      <w:hyperlink r:id="rId8" w:history="1">
        <w:r w:rsidRPr="00F07055">
          <w:rPr>
            <w:rStyle w:val="Hyperlink"/>
            <w:rFonts w:asciiTheme="majorHAnsi" w:hAnsiTheme="majorHAnsi" w:cstheme="majorHAnsi"/>
            <w:b/>
            <w:bCs/>
            <w:spacing w:val="-2"/>
            <w:w w:val="101"/>
          </w:rPr>
          <w:t>www.itacsoftware.com</w:t>
        </w:r>
      </w:hyperlink>
      <w:r w:rsidRPr="00F07055">
        <w:rPr>
          <w:rStyle w:val="Fettung"/>
          <w:rFonts w:asciiTheme="majorHAnsi" w:hAnsiTheme="majorHAnsi" w:cstheme="majorHAnsi"/>
        </w:rPr>
        <w:t>) is providing its ITAC.Workbench for this purpose and is now relying on seamless integration of all MES/MOM modules. The browser-based framework is used for the integration and development of HTML</w:t>
      </w:r>
      <w:r w:rsidR="00D66D39">
        <w:rPr>
          <w:rStyle w:val="Fettung"/>
          <w:rFonts w:asciiTheme="majorHAnsi" w:hAnsiTheme="majorHAnsi" w:cstheme="majorHAnsi"/>
        </w:rPr>
        <w:t>-</w:t>
      </w:r>
      <w:r w:rsidRPr="00F07055">
        <w:rPr>
          <w:rStyle w:val="Fettung"/>
          <w:rFonts w:asciiTheme="majorHAnsi" w:hAnsiTheme="majorHAnsi" w:cstheme="majorHAnsi"/>
        </w:rPr>
        <w:t xml:space="preserve">5-compliant applications as plug-in components. iTAC thus increases the integration and </w:t>
      </w:r>
      <w:r w:rsidR="00D66D39">
        <w:rPr>
          <w:rStyle w:val="Fettung"/>
          <w:rFonts w:asciiTheme="majorHAnsi" w:hAnsiTheme="majorHAnsi" w:cstheme="majorHAnsi"/>
        </w:rPr>
        <w:t>handling</w:t>
      </w:r>
      <w:r w:rsidRPr="00F07055">
        <w:rPr>
          <w:rStyle w:val="Fettung"/>
          <w:rFonts w:asciiTheme="majorHAnsi" w:hAnsiTheme="majorHAnsi" w:cstheme="majorHAnsi"/>
        </w:rPr>
        <w:t xml:space="preserve"> of the MOM modules and enhances </w:t>
      </w:r>
      <w:r w:rsidR="00D66D39">
        <w:rPr>
          <w:rStyle w:val="Fettung"/>
          <w:rFonts w:asciiTheme="majorHAnsi" w:hAnsiTheme="majorHAnsi" w:cstheme="majorHAnsi"/>
        </w:rPr>
        <w:t>usability</w:t>
      </w:r>
      <w:r w:rsidRPr="00F07055">
        <w:rPr>
          <w:rStyle w:val="Fettung"/>
          <w:rFonts w:asciiTheme="majorHAnsi" w:hAnsiTheme="majorHAnsi" w:cstheme="majorHAnsi"/>
        </w:rPr>
        <w:t xml:space="preserve"> and the scope of action for users.</w:t>
      </w:r>
    </w:p>
    <w:p w14:paraId="3135A88D" w14:textId="77777777" w:rsidR="00D97BD7" w:rsidRDefault="00D97BD7" w:rsidP="00D24225">
      <w:pPr>
        <w:rPr>
          <w:rFonts w:ascii="Arial" w:hAnsi="Arial" w:cs="Arial"/>
          <w:lang w:val="en-CA"/>
        </w:rPr>
      </w:pPr>
    </w:p>
    <w:p w14:paraId="4950C153" w14:textId="06AC5B5C" w:rsidR="00237698" w:rsidRDefault="0054641A" w:rsidP="00FF54D3">
      <w:pPr>
        <w:rPr>
          <w:rFonts w:ascii="Arial" w:hAnsi="Arial" w:cs="Arial"/>
          <w:lang w:val="en-US"/>
        </w:rPr>
      </w:pPr>
      <w:bookmarkStart w:id="4" w:name="_Hlk89247896"/>
      <w:r w:rsidRPr="0054641A">
        <w:rPr>
          <w:rFonts w:ascii="Arial" w:hAnsi="Arial" w:cs="Arial"/>
          <w:lang w:val="en-US"/>
        </w:rPr>
        <w:t xml:space="preserve">"The modern factory is digital, interconnected and adaptable. However, since the manufacturing landscape in Germany is predominantly based on brownfields </w:t>
      </w:r>
      <w:r w:rsidR="00D66D39">
        <w:rPr>
          <w:rFonts w:ascii="Arial" w:hAnsi="Arial" w:cs="Arial"/>
          <w:lang w:val="en-US"/>
        </w:rPr>
        <w:t>–</w:t>
      </w:r>
      <w:r w:rsidRPr="0054641A">
        <w:rPr>
          <w:rFonts w:ascii="Arial" w:hAnsi="Arial" w:cs="Arial"/>
          <w:lang w:val="en-US"/>
        </w:rPr>
        <w:t xml:space="preserve"> and thus on grown structures, limited space and machines from different decades </w:t>
      </w:r>
      <w:r w:rsidR="00D66D39">
        <w:rPr>
          <w:rFonts w:ascii="Arial" w:hAnsi="Arial" w:cs="Arial"/>
          <w:lang w:val="en-US"/>
        </w:rPr>
        <w:t>–</w:t>
      </w:r>
      <w:r w:rsidRPr="0054641A">
        <w:rPr>
          <w:rFonts w:ascii="Arial" w:hAnsi="Arial" w:cs="Arial"/>
          <w:lang w:val="en-US"/>
        </w:rPr>
        <w:t xml:space="preserve"> flexible and adaptable MES/MOM solutions are required. These enable communication and horizontal and vertical networking from the top floor to the shop floor," explains Peter Bollinger, CEO of iTAC Software AG, a subsidiary of Dürr AG.</w:t>
      </w:r>
    </w:p>
    <w:p w14:paraId="532EF755" w14:textId="77777777" w:rsidR="007F371F" w:rsidRDefault="007F371F" w:rsidP="00FF54D3">
      <w:pPr>
        <w:rPr>
          <w:rFonts w:ascii="Arial" w:hAnsi="Arial" w:cs="Arial"/>
          <w:lang w:val="en-US"/>
        </w:rPr>
      </w:pPr>
    </w:p>
    <w:bookmarkEnd w:id="4"/>
    <w:p w14:paraId="65692192" w14:textId="3DCB4BD5" w:rsidR="00D4380D" w:rsidRDefault="0054641A" w:rsidP="00FF54D3">
      <w:pPr>
        <w:rPr>
          <w:rFonts w:ascii="Arial" w:hAnsi="Arial" w:cs="Arial"/>
          <w:lang w:val="en-US"/>
        </w:rPr>
      </w:pPr>
      <w:r w:rsidRPr="0054641A">
        <w:rPr>
          <w:rFonts w:ascii="Arial" w:hAnsi="Arial" w:cs="Arial"/>
          <w:lang w:val="en-US"/>
        </w:rPr>
        <w:t xml:space="preserve">With the iTAC.MOM.Suite, production processes can be controlled, optimized and predicted in real time. The holistic manufacturing management system is </w:t>
      </w:r>
      <w:r w:rsidRPr="0054641A">
        <w:rPr>
          <w:rFonts w:ascii="Arial" w:hAnsi="Arial" w:cs="Arial"/>
          <w:lang w:val="en-US"/>
        </w:rPr>
        <w:lastRenderedPageBreak/>
        <w:t xml:space="preserve">based on a completely open architecture and can therefore be integrated into existing ecosystems. This enables factories to complete the digital transformation in their production </w:t>
      </w:r>
      <w:r w:rsidR="00D66D39">
        <w:rPr>
          <w:rFonts w:ascii="Arial" w:hAnsi="Arial" w:cs="Arial"/>
          <w:lang w:val="en-US"/>
        </w:rPr>
        <w:t>–</w:t>
      </w:r>
      <w:r w:rsidRPr="0054641A">
        <w:rPr>
          <w:rFonts w:ascii="Arial" w:hAnsi="Arial" w:cs="Arial"/>
          <w:lang w:val="en-US"/>
        </w:rPr>
        <w:t xml:space="preserve"> also in the brownfield </w:t>
      </w:r>
      <w:r w:rsidR="00D66D39">
        <w:rPr>
          <w:rFonts w:ascii="Arial" w:hAnsi="Arial" w:cs="Arial"/>
          <w:lang w:val="en-US"/>
        </w:rPr>
        <w:t>–</w:t>
      </w:r>
      <w:r w:rsidRPr="0054641A">
        <w:rPr>
          <w:rFonts w:ascii="Arial" w:hAnsi="Arial" w:cs="Arial"/>
          <w:lang w:val="en-US"/>
        </w:rPr>
        <w:t xml:space="preserve"> and to meet future requirements for an end-to-end digital process chain. Various services and applications are integrated in</w:t>
      </w:r>
      <w:r w:rsidR="00D66D39">
        <w:rPr>
          <w:rFonts w:ascii="Arial" w:hAnsi="Arial" w:cs="Arial"/>
          <w:lang w:val="en-US"/>
        </w:rPr>
        <w:t>to</w:t>
      </w:r>
      <w:r w:rsidRPr="0054641A">
        <w:rPr>
          <w:rFonts w:ascii="Arial" w:hAnsi="Arial" w:cs="Arial"/>
          <w:lang w:val="en-US"/>
        </w:rPr>
        <w:t xml:space="preserve"> the iTAC.Workbench </w:t>
      </w:r>
      <w:r w:rsidR="00D66D39">
        <w:rPr>
          <w:rFonts w:ascii="Arial" w:hAnsi="Arial" w:cs="Arial"/>
          <w:lang w:val="en-US"/>
        </w:rPr>
        <w:t>–</w:t>
      </w:r>
      <w:r w:rsidRPr="0054641A">
        <w:rPr>
          <w:rFonts w:ascii="Arial" w:hAnsi="Arial" w:cs="Arial"/>
          <w:lang w:val="en-US"/>
        </w:rPr>
        <w:t xml:space="preserve"> a browser-based framework for the integration of any HTML</w:t>
      </w:r>
      <w:r w:rsidR="00D66D39">
        <w:rPr>
          <w:rFonts w:ascii="Arial" w:hAnsi="Arial" w:cs="Arial"/>
          <w:lang w:val="en-US"/>
        </w:rPr>
        <w:t>-</w:t>
      </w:r>
      <w:r w:rsidRPr="0054641A">
        <w:rPr>
          <w:rFonts w:ascii="Arial" w:hAnsi="Arial" w:cs="Arial"/>
          <w:lang w:val="en-US"/>
        </w:rPr>
        <w:t>5-compliant applications.</w:t>
      </w:r>
      <w:r w:rsidR="00D66D39">
        <w:rPr>
          <w:rFonts w:ascii="Arial" w:hAnsi="Arial" w:cs="Arial"/>
          <w:lang w:val="en-US"/>
        </w:rPr>
        <w:t xml:space="preserve"> </w:t>
      </w:r>
      <w:r w:rsidRPr="0054641A">
        <w:rPr>
          <w:rFonts w:ascii="Arial" w:hAnsi="Arial" w:cs="Arial"/>
          <w:lang w:val="en-US"/>
        </w:rPr>
        <w:t>The framework is designed to consolidate the multitude of iTAC and customer-specific applications in a single user interface with standard functions.</w:t>
      </w:r>
    </w:p>
    <w:p w14:paraId="669DCF0F" w14:textId="4C9220D0" w:rsidR="0054641A" w:rsidRDefault="0054641A" w:rsidP="00FF54D3">
      <w:pPr>
        <w:rPr>
          <w:rFonts w:ascii="Arial" w:hAnsi="Arial" w:cs="Arial"/>
          <w:lang w:val="en-US"/>
        </w:rPr>
      </w:pPr>
    </w:p>
    <w:p w14:paraId="742CC050" w14:textId="001B399A" w:rsidR="0054641A" w:rsidRPr="0054641A" w:rsidRDefault="0054641A" w:rsidP="0054641A">
      <w:pPr>
        <w:rPr>
          <w:rFonts w:ascii="Arial" w:hAnsi="Arial" w:cs="Arial"/>
          <w:b/>
          <w:bCs/>
          <w:lang w:val="en-US"/>
        </w:rPr>
      </w:pPr>
      <w:r w:rsidRPr="0054641A">
        <w:rPr>
          <w:rFonts w:ascii="Arial" w:hAnsi="Arial" w:cs="Arial"/>
          <w:b/>
          <w:bCs/>
          <w:lang w:val="en-US"/>
        </w:rPr>
        <w:t>All MOM modules easily available in HTML</w:t>
      </w:r>
      <w:r w:rsidR="00D66D39">
        <w:rPr>
          <w:rFonts w:ascii="Arial" w:hAnsi="Arial" w:cs="Arial"/>
          <w:b/>
          <w:bCs/>
          <w:lang w:val="en-US"/>
        </w:rPr>
        <w:t>-</w:t>
      </w:r>
      <w:r w:rsidRPr="0054641A">
        <w:rPr>
          <w:rFonts w:ascii="Arial" w:hAnsi="Arial" w:cs="Arial"/>
          <w:b/>
          <w:bCs/>
          <w:lang w:val="en-US"/>
        </w:rPr>
        <w:t>5 framework</w:t>
      </w:r>
    </w:p>
    <w:p w14:paraId="1D01AFAB" w14:textId="2B79D612" w:rsidR="0054641A" w:rsidRDefault="0054641A" w:rsidP="0054641A">
      <w:pPr>
        <w:rPr>
          <w:rFonts w:ascii="Arial" w:hAnsi="Arial" w:cs="Arial"/>
          <w:lang w:val="en-US"/>
        </w:rPr>
      </w:pPr>
      <w:r w:rsidRPr="0054641A">
        <w:rPr>
          <w:rFonts w:ascii="Arial" w:hAnsi="Arial" w:cs="Arial"/>
          <w:lang w:val="en-US"/>
        </w:rPr>
        <w:t>iTAC is now focusing on seamless integration and is increasing the integration and usability of the MES/MOM modules in the iTAC.Workbench. It thus serves as a central access point for using all modules from iTAC as well as from third-party suppliers. What was only delivered as a separate plug-in in the past, each with a different URL, is now integrated into the Workbench.</w:t>
      </w:r>
    </w:p>
    <w:p w14:paraId="7C164129" w14:textId="351A2F10" w:rsidR="0054641A" w:rsidRDefault="0054641A" w:rsidP="0054641A">
      <w:pPr>
        <w:rPr>
          <w:rFonts w:ascii="Arial" w:hAnsi="Arial" w:cs="Arial"/>
          <w:lang w:val="en-US"/>
        </w:rPr>
      </w:pPr>
    </w:p>
    <w:p w14:paraId="488C4790" w14:textId="5D1B828F" w:rsidR="0054641A" w:rsidRDefault="0054641A" w:rsidP="0054641A">
      <w:pPr>
        <w:rPr>
          <w:rFonts w:ascii="Arial" w:hAnsi="Arial" w:cs="Arial"/>
          <w:lang w:val="en-US"/>
        </w:rPr>
      </w:pPr>
      <w:r w:rsidRPr="0054641A">
        <w:rPr>
          <w:rFonts w:ascii="Arial" w:hAnsi="Arial" w:cs="Arial"/>
          <w:lang w:val="en-US"/>
        </w:rPr>
        <w:t>Modules such as the Maintenance Manager or Quality Management can be installed as plug-ins in the Workbench and opened and operated directly from there. It is possible to define which users have access to which plug-ins or not. In addition, interfaces can be easily created via low</w:t>
      </w:r>
      <w:r w:rsidR="0036491D">
        <w:rPr>
          <w:rFonts w:ascii="Arial" w:hAnsi="Arial" w:cs="Arial"/>
          <w:lang w:val="en-US"/>
        </w:rPr>
        <w:t xml:space="preserve"> </w:t>
      </w:r>
      <w:r w:rsidRPr="0054641A">
        <w:rPr>
          <w:rFonts w:ascii="Arial" w:hAnsi="Arial" w:cs="Arial"/>
          <w:lang w:val="en-US"/>
        </w:rPr>
        <w:t>code in the Workbench. The user can thus generate an individual interface without any programming knowledge.</w:t>
      </w:r>
    </w:p>
    <w:p w14:paraId="036C8025" w14:textId="7B531236" w:rsidR="0036491D" w:rsidRDefault="0036491D" w:rsidP="0054641A">
      <w:pPr>
        <w:rPr>
          <w:rFonts w:ascii="Arial" w:hAnsi="Arial" w:cs="Arial"/>
          <w:lang w:val="en-US"/>
        </w:rPr>
      </w:pPr>
    </w:p>
    <w:p w14:paraId="3CEE91B6" w14:textId="70502E10" w:rsidR="0036491D" w:rsidRDefault="0036491D" w:rsidP="0054641A">
      <w:pPr>
        <w:rPr>
          <w:rFonts w:ascii="Arial" w:hAnsi="Arial" w:cs="Arial"/>
          <w:lang w:val="en-US"/>
        </w:rPr>
      </w:pPr>
      <w:r w:rsidRPr="0036491D">
        <w:rPr>
          <w:rFonts w:ascii="Arial" w:hAnsi="Arial" w:cs="Arial"/>
          <w:lang w:val="en-US"/>
        </w:rPr>
        <w:t>In addition, add-on modules from third-party providers can be connected and operated from one software. Project-specific applications that are required by users on the shopfloor, for example, can be made available via the add-ons plug-in.</w:t>
      </w:r>
    </w:p>
    <w:p w14:paraId="4F040F0D" w14:textId="4060DEA4" w:rsidR="007E04FA" w:rsidRDefault="007E04FA" w:rsidP="0054641A">
      <w:pPr>
        <w:rPr>
          <w:rFonts w:ascii="Arial" w:hAnsi="Arial" w:cs="Arial"/>
          <w:lang w:val="en-US"/>
        </w:rPr>
      </w:pPr>
    </w:p>
    <w:p w14:paraId="215C39B2" w14:textId="77777777" w:rsidR="007E04FA" w:rsidRPr="007E04FA" w:rsidRDefault="007E04FA" w:rsidP="007E04FA">
      <w:pPr>
        <w:rPr>
          <w:rFonts w:ascii="Arial" w:hAnsi="Arial" w:cs="Arial"/>
          <w:b/>
          <w:bCs/>
          <w:lang w:val="en-US"/>
        </w:rPr>
      </w:pPr>
      <w:r w:rsidRPr="007E04FA">
        <w:rPr>
          <w:rFonts w:ascii="Arial" w:hAnsi="Arial" w:cs="Arial"/>
          <w:b/>
          <w:bCs/>
          <w:lang w:val="en-US"/>
        </w:rPr>
        <w:t xml:space="preserve">Simplicity for users and developers both </w:t>
      </w:r>
    </w:p>
    <w:p w14:paraId="5F4A1E81" w14:textId="57331676" w:rsidR="007E04FA" w:rsidRDefault="007E04FA" w:rsidP="007E04FA">
      <w:pPr>
        <w:rPr>
          <w:rFonts w:ascii="Arial" w:hAnsi="Arial" w:cs="Arial"/>
          <w:lang w:val="en-US"/>
        </w:rPr>
      </w:pPr>
      <w:r w:rsidRPr="007E04FA">
        <w:rPr>
          <w:rFonts w:ascii="Arial" w:hAnsi="Arial" w:cs="Arial"/>
          <w:lang w:val="en-US"/>
        </w:rPr>
        <w:t xml:space="preserve">"Our framework offers benefits for both the end user and the developer. The user gets a one-stop solution </w:t>
      </w:r>
      <w:r w:rsidR="00B56DCC">
        <w:rPr>
          <w:rFonts w:ascii="Arial" w:hAnsi="Arial" w:cs="Arial"/>
          <w:lang w:val="en-US"/>
        </w:rPr>
        <w:t>–</w:t>
      </w:r>
      <w:r w:rsidRPr="007E04FA">
        <w:rPr>
          <w:rFonts w:ascii="Arial" w:hAnsi="Arial" w:cs="Arial"/>
          <w:lang w:val="en-US"/>
        </w:rPr>
        <w:t xml:space="preserve"> a single URL is enough to get access to all available front-end applications. With single login, the user logs in only once and can easily manage multiple applications. A single administration frontend provides access to all plug</w:t>
      </w:r>
      <w:r w:rsidR="00D66D39">
        <w:rPr>
          <w:rFonts w:ascii="Arial" w:hAnsi="Arial" w:cs="Arial"/>
          <w:lang w:val="en-US"/>
        </w:rPr>
        <w:t>-</w:t>
      </w:r>
      <w:r w:rsidRPr="007E04FA">
        <w:rPr>
          <w:rFonts w:ascii="Arial" w:hAnsi="Arial" w:cs="Arial"/>
          <w:lang w:val="en-US"/>
        </w:rPr>
        <w:t>ins installed on a system," explains Peter Bollinger.</w:t>
      </w:r>
    </w:p>
    <w:p w14:paraId="462E76B4" w14:textId="7F417C96" w:rsidR="007E04FA" w:rsidRDefault="007E04FA" w:rsidP="007E04FA">
      <w:pPr>
        <w:rPr>
          <w:rFonts w:ascii="Arial" w:hAnsi="Arial" w:cs="Arial"/>
          <w:lang w:val="en-US"/>
        </w:rPr>
      </w:pPr>
    </w:p>
    <w:p w14:paraId="0E559203" w14:textId="6766C9B5" w:rsidR="007E04FA" w:rsidRDefault="007E04FA" w:rsidP="007E04FA">
      <w:pPr>
        <w:rPr>
          <w:rFonts w:ascii="Arial" w:hAnsi="Arial" w:cs="Arial"/>
          <w:lang w:val="en-US"/>
        </w:rPr>
      </w:pPr>
      <w:r w:rsidRPr="007E04FA">
        <w:rPr>
          <w:rFonts w:ascii="Arial" w:hAnsi="Arial" w:cs="Arial"/>
          <w:lang w:val="en-US"/>
        </w:rPr>
        <w:lastRenderedPageBreak/>
        <w:t xml:space="preserve">For the developer, the framework provides an API (Application Programming Interface) to allow access to frequently used features of web applications, thus facilitating the development process while ensuring homogeneous applications. The API provides an authentication service </w:t>
      </w:r>
      <w:r w:rsidR="00B56DCC">
        <w:rPr>
          <w:rFonts w:ascii="Arial" w:hAnsi="Arial" w:cs="Arial"/>
          <w:lang w:val="en-US"/>
        </w:rPr>
        <w:t>–</w:t>
      </w:r>
      <w:r w:rsidRPr="007E04FA">
        <w:rPr>
          <w:rFonts w:ascii="Arial" w:hAnsi="Arial" w:cs="Arial"/>
          <w:lang w:val="en-US"/>
        </w:rPr>
        <w:t xml:space="preserve"> so the developer only has to use the API of the framework. It also provides access to a common component library that reduces development effort and enables a common user interface design.</w:t>
      </w:r>
    </w:p>
    <w:p w14:paraId="28FF5E3D" w14:textId="440D33CB" w:rsidR="007E04FA" w:rsidRDefault="007E04FA" w:rsidP="007E04FA">
      <w:pPr>
        <w:rPr>
          <w:rFonts w:ascii="Arial" w:hAnsi="Arial" w:cs="Arial"/>
          <w:lang w:val="en-US"/>
        </w:rPr>
      </w:pPr>
    </w:p>
    <w:p w14:paraId="4988D8A6" w14:textId="53E13241" w:rsidR="007E04FA" w:rsidRDefault="007E04FA" w:rsidP="007E04FA">
      <w:pPr>
        <w:rPr>
          <w:rFonts w:ascii="Arial" w:hAnsi="Arial" w:cs="Arial"/>
          <w:lang w:val="en-US"/>
        </w:rPr>
      </w:pPr>
      <w:r w:rsidRPr="007E04FA">
        <w:rPr>
          <w:rFonts w:ascii="Arial" w:hAnsi="Arial" w:cs="Arial"/>
          <w:lang w:val="en-US"/>
        </w:rPr>
        <w:t xml:space="preserve">Peter Bollinger says: "With the concept of </w:t>
      </w:r>
      <w:r w:rsidR="00D27D5F">
        <w:rPr>
          <w:rFonts w:ascii="Arial" w:hAnsi="Arial" w:cs="Arial"/>
          <w:lang w:val="en-US"/>
        </w:rPr>
        <w:t>s</w:t>
      </w:r>
      <w:r w:rsidRPr="007E04FA">
        <w:rPr>
          <w:rFonts w:ascii="Arial" w:hAnsi="Arial" w:cs="Arial"/>
          <w:lang w:val="en-US"/>
        </w:rPr>
        <w:t xml:space="preserve">eamless </w:t>
      </w:r>
      <w:r w:rsidR="00D27D5F">
        <w:rPr>
          <w:rFonts w:ascii="Arial" w:hAnsi="Arial" w:cs="Arial"/>
          <w:lang w:val="en-US"/>
        </w:rPr>
        <w:t>i</w:t>
      </w:r>
      <w:r w:rsidRPr="007E04FA">
        <w:rPr>
          <w:rFonts w:ascii="Arial" w:hAnsi="Arial" w:cs="Arial"/>
          <w:lang w:val="en-US"/>
        </w:rPr>
        <w:t xml:space="preserve">ntegration, iTAC is increasing its focus on flexibility, usability and simplicity. These are exactly the </w:t>
      </w:r>
      <w:r w:rsidR="00B56DCC">
        <w:rPr>
          <w:rFonts w:ascii="Arial" w:hAnsi="Arial" w:cs="Arial"/>
          <w:lang w:val="en-US"/>
        </w:rPr>
        <w:t>features</w:t>
      </w:r>
      <w:r w:rsidRPr="007E04FA">
        <w:rPr>
          <w:rFonts w:ascii="Arial" w:hAnsi="Arial" w:cs="Arial"/>
          <w:lang w:val="en-US"/>
        </w:rPr>
        <w:t xml:space="preserve"> that are in demand in Industry 4.0."</w:t>
      </w:r>
    </w:p>
    <w:p w14:paraId="08F73EAB" w14:textId="77777777" w:rsidR="007E04FA" w:rsidRDefault="007E04FA">
      <w:pPr>
        <w:tabs>
          <w:tab w:val="clear" w:pos="3572"/>
        </w:tabs>
        <w:spacing w:line="240" w:lineRule="auto"/>
        <w:rPr>
          <w:rFonts w:ascii="Arial" w:hAnsi="Arial" w:cs="Arial"/>
          <w:lang w:val="en-US"/>
        </w:rPr>
      </w:pPr>
    </w:p>
    <w:p w14:paraId="62B786AA" w14:textId="19756CC4" w:rsidR="003042E2" w:rsidRDefault="00D66D39" w:rsidP="00A43E92">
      <w:pPr>
        <w:rPr>
          <w:rFonts w:ascii="Arial" w:hAnsi="Arial" w:cs="Arial"/>
          <w:b/>
          <w:bCs/>
          <w:i/>
          <w:iCs/>
          <w:sz w:val="20"/>
          <w:szCs w:val="22"/>
          <w:lang w:val="en-US"/>
        </w:rPr>
      </w:pPr>
      <w:r w:rsidRPr="00F72FEB">
        <w:rPr>
          <w:rFonts w:asciiTheme="majorHAnsi" w:hAnsiTheme="majorHAnsi" w:cstheme="majorHAnsi"/>
          <w:bCs/>
          <w:noProof/>
          <w:color w:val="auto"/>
          <w:szCs w:val="22"/>
        </w:rPr>
        <w:drawing>
          <wp:inline distT="0" distB="0" distL="0" distR="0" wp14:anchorId="3F15D486" wp14:editId="4386FA16">
            <wp:extent cx="4876800" cy="2733936"/>
            <wp:effectExtent l="0" t="0" r="0" b="9525"/>
            <wp:docPr id="1" name="Grafik 1" descr="Ein Bild, das Person, Man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Person, Mann, drinnen enthält.&#10;&#10;Automatisch generierte Beschreibung"/>
                    <pic:cNvPicPr/>
                  </pic:nvPicPr>
                  <pic:blipFill>
                    <a:blip r:embed="rId9"/>
                    <a:stretch>
                      <a:fillRect/>
                    </a:stretch>
                  </pic:blipFill>
                  <pic:spPr>
                    <a:xfrm>
                      <a:off x="0" y="0"/>
                      <a:ext cx="4877521" cy="2734340"/>
                    </a:xfrm>
                    <a:prstGeom prst="rect">
                      <a:avLst/>
                    </a:prstGeom>
                  </pic:spPr>
                </pic:pic>
              </a:graphicData>
            </a:graphic>
          </wp:inline>
        </w:drawing>
      </w:r>
    </w:p>
    <w:p w14:paraId="3359D2B7" w14:textId="3C0F5D11" w:rsidR="009332ED" w:rsidRPr="001E5192" w:rsidRDefault="00B56DCC" w:rsidP="0006090A">
      <w:pPr>
        <w:pStyle w:val="Titel-Subline"/>
        <w:spacing w:after="0" w:line="240" w:lineRule="auto"/>
        <w:rPr>
          <w:rFonts w:ascii="Arial" w:hAnsi="Arial"/>
          <w:bCs/>
          <w:color w:val="auto"/>
          <w:sz w:val="18"/>
          <w:szCs w:val="18"/>
          <w:lang w:val="en-US"/>
        </w:rPr>
      </w:pPr>
      <w:r w:rsidRPr="00B56DCC">
        <w:rPr>
          <w:rFonts w:ascii="Arial" w:hAnsi="Arial" w:cs="Arial"/>
          <w:bCs/>
          <w:i/>
          <w:iCs/>
          <w:color w:val="000000"/>
          <w:sz w:val="20"/>
          <w:szCs w:val="22"/>
          <w:lang w:val="en-US"/>
        </w:rPr>
        <w:t>Production optimization from the iTAC.Workbench: MOM modules easy to integrate and operate</w:t>
      </w:r>
    </w:p>
    <w:p w14:paraId="08ED6E94" w14:textId="77777777" w:rsidR="00D66D39" w:rsidRDefault="00D66D39">
      <w:pPr>
        <w:tabs>
          <w:tab w:val="clear" w:pos="3572"/>
        </w:tabs>
        <w:spacing w:line="240" w:lineRule="auto"/>
        <w:rPr>
          <w:rFonts w:ascii="Arial" w:hAnsi="Arial"/>
          <w:b/>
          <w:bCs/>
          <w:color w:val="auto"/>
          <w:sz w:val="18"/>
          <w:szCs w:val="18"/>
        </w:rPr>
      </w:pPr>
      <w:r>
        <w:rPr>
          <w:rFonts w:ascii="Arial" w:hAnsi="Arial"/>
          <w:bCs/>
          <w:color w:val="auto"/>
          <w:sz w:val="18"/>
          <w:szCs w:val="18"/>
        </w:rPr>
        <w:br w:type="page"/>
      </w:r>
    </w:p>
    <w:p w14:paraId="17513EE6" w14:textId="546384E0" w:rsidR="00310CAE" w:rsidRPr="001A0C50" w:rsidRDefault="0066280E" w:rsidP="0006090A">
      <w:pPr>
        <w:pStyle w:val="Titel-Subline"/>
        <w:spacing w:after="0" w:line="240" w:lineRule="auto"/>
        <w:rPr>
          <w:i/>
          <w:iCs/>
          <w:color w:val="auto"/>
          <w:sz w:val="20"/>
          <w:szCs w:val="20"/>
        </w:rPr>
      </w:pPr>
      <w:r>
        <w:rPr>
          <w:rFonts w:ascii="Arial" w:hAnsi="Arial"/>
          <w:bCs/>
          <w:color w:val="auto"/>
          <w:sz w:val="18"/>
          <w:szCs w:val="18"/>
        </w:rPr>
        <w:lastRenderedPageBreak/>
        <w:t>Ab</w:t>
      </w:r>
      <w:r w:rsidR="00310CAE" w:rsidRPr="001A0C50">
        <w:rPr>
          <w:rFonts w:ascii="Arial" w:hAnsi="Arial"/>
          <w:bCs/>
          <w:color w:val="auto"/>
          <w:sz w:val="18"/>
          <w:szCs w:val="18"/>
        </w:rPr>
        <w:t>out iTAC</w:t>
      </w:r>
    </w:p>
    <w:p w14:paraId="43A4E114" w14:textId="36D1C01F" w:rsidR="009332ED" w:rsidRDefault="009332ED" w:rsidP="009332ED">
      <w:pPr>
        <w:tabs>
          <w:tab w:val="clear" w:pos="3572"/>
        </w:tabs>
        <w:spacing w:line="240" w:lineRule="auto"/>
        <w:rPr>
          <w:rFonts w:ascii="Arial" w:hAnsi="Arial"/>
          <w:color w:val="auto"/>
          <w:sz w:val="18"/>
          <w:szCs w:val="18"/>
        </w:rPr>
      </w:pPr>
      <w:r w:rsidRPr="009332ED">
        <w:rPr>
          <w:rFonts w:ascii="Arial" w:hAnsi="Arial"/>
          <w:color w:val="auto"/>
          <w:sz w:val="18"/>
          <w:szCs w:val="18"/>
        </w:rPr>
        <w:t>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IIoT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42CD103E" w14:textId="77777777" w:rsidR="009332ED" w:rsidRPr="009332ED" w:rsidRDefault="009332ED" w:rsidP="009332ED">
      <w:pPr>
        <w:tabs>
          <w:tab w:val="clear" w:pos="3572"/>
        </w:tabs>
        <w:spacing w:line="240" w:lineRule="auto"/>
        <w:rPr>
          <w:rFonts w:ascii="Arial" w:hAnsi="Arial"/>
          <w:color w:val="auto"/>
          <w:sz w:val="18"/>
          <w:szCs w:val="18"/>
        </w:rPr>
      </w:pPr>
    </w:p>
    <w:p w14:paraId="63098AB7" w14:textId="6C7361A9" w:rsidR="005F70F7" w:rsidRPr="001A1E0B" w:rsidRDefault="009332ED" w:rsidP="009332ED">
      <w:pPr>
        <w:tabs>
          <w:tab w:val="clear" w:pos="3572"/>
        </w:tabs>
        <w:spacing w:line="240" w:lineRule="auto"/>
        <w:rPr>
          <w:rStyle w:val="Fettung"/>
          <w:sz w:val="18"/>
          <w:szCs w:val="20"/>
        </w:rPr>
      </w:pPr>
      <w:r w:rsidRPr="009332ED">
        <w:rPr>
          <w:rFonts w:ascii="Arial" w:hAnsi="Arial"/>
          <w:color w:val="auto"/>
          <w:sz w:val="18"/>
          <w:szCs w:val="18"/>
        </w:rPr>
        <w:t>The Dürr Group is one of the world's leading mechanical and plant engineering firms with extensive expertise in automation and digitization/Industry 4.0. Its products, systems and services enable highly efficient manufacturing processes in different industries. Dürr supplies industries such as the automotive, mechanical engineering, chemical, pharmaceutical and woodworking industries. The company has 92 locations in 32 countries and 16,500 employees worldwide.</w:t>
      </w:r>
    </w:p>
    <w:p w14:paraId="21ED18EA" w14:textId="4C4F168B" w:rsidR="000C16B9" w:rsidRPr="001A1E0B" w:rsidRDefault="000C16B9">
      <w:pPr>
        <w:tabs>
          <w:tab w:val="clear" w:pos="3572"/>
        </w:tabs>
        <w:spacing w:line="240" w:lineRule="auto"/>
        <w:rPr>
          <w:rStyle w:val="Fettung"/>
          <w:sz w:val="18"/>
          <w:szCs w:val="20"/>
        </w:rPr>
      </w:pPr>
    </w:p>
    <w:p w14:paraId="25AFC973" w14:textId="5B79EA60" w:rsidR="00582DD9" w:rsidRDefault="00582DD9">
      <w:pPr>
        <w:tabs>
          <w:tab w:val="clear" w:pos="3572"/>
        </w:tabs>
        <w:spacing w:line="240" w:lineRule="auto"/>
        <w:rPr>
          <w:rStyle w:val="Fettung"/>
        </w:rPr>
      </w:pPr>
    </w:p>
    <w:p w14:paraId="4837777E" w14:textId="47C68381" w:rsidR="005D5CD4" w:rsidRPr="001A0C50" w:rsidRDefault="005D5CD4" w:rsidP="009A1894">
      <w:pPr>
        <w:tabs>
          <w:tab w:val="clear" w:pos="3572"/>
        </w:tabs>
        <w:spacing w:line="240" w:lineRule="auto"/>
        <w:rPr>
          <w:rStyle w:val="Fettung"/>
        </w:rPr>
      </w:pPr>
      <w:r w:rsidRPr="001A0C50">
        <w:rPr>
          <w:rStyle w:val="Fettung"/>
        </w:rPr>
        <w:t>Contact</w:t>
      </w:r>
    </w:p>
    <w:p w14:paraId="3447D0AA" w14:textId="77777777" w:rsidR="001E5192" w:rsidRPr="004D1BDC" w:rsidRDefault="001E5192" w:rsidP="001E5192">
      <w:pPr>
        <w:spacing w:line="280" w:lineRule="atLeast"/>
      </w:pPr>
      <w:r w:rsidRPr="004D1BDC">
        <w:t>iTAC Software AG</w:t>
      </w:r>
    </w:p>
    <w:p w14:paraId="421CD656" w14:textId="77777777" w:rsidR="001E5192" w:rsidRPr="004D1BDC" w:rsidRDefault="001E5192" w:rsidP="001E5192">
      <w:pPr>
        <w:spacing w:line="280" w:lineRule="atLeast"/>
      </w:pPr>
      <w:r>
        <w:rPr>
          <w:rFonts w:ascii="Arial" w:hAnsi="Arial" w:cs="Arial"/>
          <w:szCs w:val="22"/>
        </w:rPr>
        <w:t>Alina Leber</w:t>
      </w:r>
    </w:p>
    <w:p w14:paraId="67576D24" w14:textId="77777777" w:rsidR="001E5192" w:rsidRPr="00D51D05" w:rsidRDefault="001E5192" w:rsidP="001E5192">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2002FE5C" w14:textId="77777777" w:rsidR="001E5192" w:rsidRPr="00D51D05" w:rsidRDefault="001E5192" w:rsidP="001E5192">
      <w:pPr>
        <w:spacing w:line="280" w:lineRule="atLeast"/>
        <w:rPr>
          <w:lang w:val="en-US"/>
        </w:rPr>
      </w:pPr>
      <w:r w:rsidRPr="00D51D05">
        <w:rPr>
          <w:lang w:val="en-US"/>
        </w:rPr>
        <w:t xml:space="preserve">Tel.: </w:t>
      </w:r>
      <w:r w:rsidRPr="00D51D05">
        <w:rPr>
          <w:rFonts w:ascii="Arial" w:hAnsi="Arial" w:cs="Arial"/>
          <w:szCs w:val="22"/>
          <w:lang w:val="en-US"/>
        </w:rPr>
        <w:t>+49 2602 1065 21</w:t>
      </w:r>
      <w:r>
        <w:rPr>
          <w:rFonts w:ascii="Arial" w:hAnsi="Arial" w:cs="Arial"/>
          <w:szCs w:val="22"/>
          <w:lang w:val="en-US"/>
        </w:rPr>
        <w:t>1</w:t>
      </w:r>
    </w:p>
    <w:p w14:paraId="2DE4C1B3" w14:textId="77777777" w:rsidR="001E5192" w:rsidRPr="00F07055" w:rsidRDefault="001E5192" w:rsidP="001E5192">
      <w:pPr>
        <w:spacing w:line="280" w:lineRule="atLeast"/>
        <w:rPr>
          <w:lang w:val="de-DE"/>
        </w:rPr>
      </w:pPr>
      <w:r w:rsidRPr="00F07055">
        <w:rPr>
          <w:lang w:val="de-DE"/>
        </w:rPr>
        <w:t xml:space="preserve">Fax: </w:t>
      </w:r>
      <w:r w:rsidRPr="00F07055">
        <w:rPr>
          <w:rFonts w:ascii="Arial" w:hAnsi="Arial" w:cs="Arial"/>
          <w:szCs w:val="22"/>
          <w:lang w:val="de-DE"/>
        </w:rPr>
        <w:t>+49 2602 1065 30</w:t>
      </w:r>
    </w:p>
    <w:p w14:paraId="3BE7C54C" w14:textId="77777777" w:rsidR="001E5192" w:rsidRPr="00F07055" w:rsidRDefault="001E5192" w:rsidP="001E5192">
      <w:pPr>
        <w:spacing w:line="280" w:lineRule="atLeast"/>
        <w:rPr>
          <w:lang w:val="de-DE"/>
        </w:rPr>
      </w:pPr>
      <w:r w:rsidRPr="00F07055">
        <w:rPr>
          <w:lang w:val="de-DE"/>
        </w:rPr>
        <w:t xml:space="preserve">E-Mail: </w:t>
      </w:r>
      <w:hyperlink r:id="rId10" w:history="1">
        <w:r w:rsidRPr="00F07055">
          <w:rPr>
            <w:rStyle w:val="Hyperlink"/>
            <w:rFonts w:ascii="Arial" w:hAnsi="Arial" w:cs="Arial"/>
            <w:szCs w:val="22"/>
            <w:lang w:val="de-DE"/>
          </w:rPr>
          <w:t>alina.leber@itacsoftware.com</w:t>
        </w:r>
      </w:hyperlink>
    </w:p>
    <w:p w14:paraId="4588C336" w14:textId="77777777" w:rsidR="001E5192" w:rsidRPr="004D1BDC" w:rsidRDefault="00D27D5F" w:rsidP="001E5192">
      <w:pPr>
        <w:spacing w:line="280" w:lineRule="atLeast"/>
      </w:pPr>
      <w:hyperlink r:id="rId11" w:history="1">
        <w:r w:rsidR="001E5192" w:rsidRPr="004D1BDC">
          <w:rPr>
            <w:rStyle w:val="Hyperlink"/>
          </w:rPr>
          <w:t>www.itacsoftware.com</w:t>
        </w:r>
      </w:hyperlink>
      <w:r w:rsidR="001E5192" w:rsidRPr="004D1BDC">
        <w:rPr>
          <w:rStyle w:val="Hyperlink"/>
        </w:rPr>
        <w:t xml:space="preserve"> </w:t>
      </w:r>
      <w:hyperlink w:history="1"/>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D27D5F"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FC074" w14:textId="77777777" w:rsidR="0016683C" w:rsidRDefault="0016683C" w:rsidP="00D9165E">
      <w:r>
        <w:separator/>
      </w:r>
    </w:p>
  </w:endnote>
  <w:endnote w:type="continuationSeparator" w:id="0">
    <w:p w14:paraId="0EBCCA76" w14:textId="77777777" w:rsidR="0016683C" w:rsidRDefault="0016683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14346" w14:textId="7D154E11"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D27D5F">
      <w:fldChar w:fldCharType="begin"/>
    </w:r>
    <w:r w:rsidR="00D27D5F">
      <w:instrText xml:space="preserve"> NUMPAGES  \* MERGEFORMAT </w:instrText>
    </w:r>
    <w:r w:rsidR="00D27D5F">
      <w:fldChar w:fldCharType="separate"/>
    </w:r>
    <w:r w:rsidR="00D27D5F">
      <w:instrText>4</w:instrText>
    </w:r>
    <w:r w:rsidR="00D27D5F">
      <w:fldChar w:fldCharType="end"/>
    </w:r>
    <w:r w:rsidRPr="005218C8">
      <w:instrText>&gt;"1" "</w:instrText>
    </w:r>
    <w:r w:rsidRPr="005218C8">
      <w:fldChar w:fldCharType="begin"/>
    </w:r>
    <w:r w:rsidRPr="005218C8">
      <w:instrText xml:space="preserve"> PAGE  \* MERGEFORMAT </w:instrText>
    </w:r>
    <w:r w:rsidRPr="005218C8">
      <w:fldChar w:fldCharType="separate"/>
    </w:r>
    <w:r w:rsidR="00D27D5F">
      <w:instrText>4</w:instrText>
    </w:r>
    <w:r w:rsidRPr="005218C8">
      <w:fldChar w:fldCharType="end"/>
    </w:r>
    <w:r w:rsidRPr="005218C8">
      <w:instrText>/</w:instrText>
    </w:r>
    <w:r w:rsidR="00D27D5F">
      <w:fldChar w:fldCharType="begin"/>
    </w:r>
    <w:r w:rsidR="00D27D5F">
      <w:instrText xml:space="preserve"> NUMPAGES  \* MERGEFORMAT </w:instrText>
    </w:r>
    <w:r w:rsidR="00D27D5F">
      <w:fldChar w:fldCharType="separate"/>
    </w:r>
    <w:r w:rsidR="00D27D5F">
      <w:instrText>4</w:instrText>
    </w:r>
    <w:r w:rsidR="00D27D5F">
      <w:fldChar w:fldCharType="end"/>
    </w:r>
    <w:r w:rsidRPr="005218C8">
      <w:instrText>" "</w:instrText>
    </w:r>
    <w:r w:rsidRPr="005218C8">
      <w:fldChar w:fldCharType="separate"/>
    </w:r>
    <w:r w:rsidR="00D27D5F">
      <w:t>4</w:t>
    </w:r>
    <w:r w:rsidR="00D27D5F" w:rsidRPr="005218C8">
      <w:t>/</w:t>
    </w:r>
    <w:r w:rsidR="00D27D5F">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025B8EB9" w:rsidR="001E548F" w:rsidRPr="005218C8" w:rsidRDefault="001E548F" w:rsidP="005218C8">
    <w:pPr>
      <w:pStyle w:val="Kopfzeile"/>
    </w:pPr>
    <w:r w:rsidRPr="005218C8">
      <w:fldChar w:fldCharType="begin"/>
    </w:r>
    <w:r w:rsidRPr="005218C8">
      <w:instrText xml:space="preserve"> IF  \* MERGEFORMAT </w:instrText>
    </w:r>
    <w:r w:rsidR="00D27D5F">
      <w:fldChar w:fldCharType="begin"/>
    </w:r>
    <w:r w:rsidR="00D27D5F">
      <w:instrText xml:space="preserve"> NUMPAGES  \* MERGEFORMAT </w:instrText>
    </w:r>
    <w:r w:rsidR="00D27D5F">
      <w:fldChar w:fldCharType="separate"/>
    </w:r>
    <w:r w:rsidR="005065E6">
      <w:instrText>3</w:instrText>
    </w:r>
    <w:r w:rsidR="00D27D5F">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D27D5F">
      <w:fldChar w:fldCharType="begin"/>
    </w:r>
    <w:r w:rsidR="00D27D5F">
      <w:instrText xml:space="preserve"> NUMPAGES  \* MERGEFORMAT </w:instrText>
    </w:r>
    <w:r w:rsidR="00D27D5F">
      <w:fldChar w:fldCharType="separate"/>
    </w:r>
    <w:r w:rsidR="005065E6">
      <w:instrText>3</w:instrText>
    </w:r>
    <w:r w:rsidR="00D27D5F">
      <w:fldChar w:fldCharType="end"/>
    </w:r>
    <w:r w:rsidRPr="005218C8">
      <w:instrText>" "</w:instrText>
    </w:r>
    <w:r w:rsidRPr="005218C8">
      <w:fldChar w:fldCharType="separate"/>
    </w:r>
    <w:r w:rsidR="005065E6">
      <w:t>1</w:t>
    </w:r>
    <w:r w:rsidR="005065E6" w:rsidRPr="005218C8">
      <w:t>/</w:t>
    </w:r>
    <w:r w:rsidR="005065E6">
      <w:t>3</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B8291" w14:textId="77777777" w:rsidR="0016683C" w:rsidRDefault="0016683C" w:rsidP="00D9165E">
      <w:r>
        <w:separator/>
      </w:r>
    </w:p>
  </w:footnote>
  <w:footnote w:type="continuationSeparator" w:id="0">
    <w:p w14:paraId="2F2B5AD2" w14:textId="77777777" w:rsidR="0016683C" w:rsidRDefault="0016683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r w:rsidRPr="001E54CA">
                            <w:rPr>
                              <w:lang w:val="de-DE"/>
                            </w:rPr>
                            <w:t>Aubachstr. 24</w:t>
                          </w:r>
                        </w:p>
                        <w:p w14:paraId="579EB3B9" w14:textId="77777777" w:rsidR="001E548F" w:rsidRPr="00D27D5F" w:rsidRDefault="001E548F" w:rsidP="005B344C">
                          <w:pPr>
                            <w:pStyle w:val="Kontaktdaten"/>
                            <w:spacing w:line="170" w:lineRule="exact"/>
                            <w:rPr>
                              <w:lang w:val="en-US"/>
                            </w:rPr>
                          </w:pPr>
                          <w:r w:rsidRPr="00D27D5F">
                            <w:rPr>
                              <w:lang w:val="en-US"/>
                            </w:rPr>
                            <w:t>56410 Montabaur, Germany</w:t>
                          </w:r>
                        </w:p>
                        <w:p w14:paraId="7E61A701" w14:textId="77777777" w:rsidR="001E548F" w:rsidRPr="00D27D5F" w:rsidRDefault="001E548F" w:rsidP="005B344C">
                          <w:pPr>
                            <w:pStyle w:val="Kontaktdaten"/>
                            <w:spacing w:line="170" w:lineRule="exact"/>
                            <w:rPr>
                              <w:lang w:val="en-US"/>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r w:rsidRPr="001E54CA">
                      <w:rPr>
                        <w:lang w:val="de-DE"/>
                      </w:rPr>
                      <w:t>Aubachstr. 24</w:t>
                    </w:r>
                  </w:p>
                  <w:p w14:paraId="579EB3B9" w14:textId="77777777" w:rsidR="001E548F" w:rsidRPr="00D27D5F" w:rsidRDefault="001E548F" w:rsidP="005B344C">
                    <w:pPr>
                      <w:pStyle w:val="Kontaktdaten"/>
                      <w:spacing w:line="170" w:lineRule="exact"/>
                      <w:rPr>
                        <w:lang w:val="en-US"/>
                      </w:rPr>
                    </w:pPr>
                    <w:r w:rsidRPr="00D27D5F">
                      <w:rPr>
                        <w:lang w:val="en-US"/>
                      </w:rPr>
                      <w:t>56410 Montabaur, Germany</w:t>
                    </w:r>
                  </w:p>
                  <w:p w14:paraId="7E61A701" w14:textId="77777777" w:rsidR="001E548F" w:rsidRPr="00D27D5F" w:rsidRDefault="001E548F" w:rsidP="005B344C">
                    <w:pPr>
                      <w:pStyle w:val="Kontaktdaten"/>
                      <w:spacing w:line="170" w:lineRule="exact"/>
                      <w:rPr>
                        <w:lang w:val="en-US"/>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74321 Bietigheim-Bissingen,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E58"/>
    <w:rsid w:val="000C009A"/>
    <w:rsid w:val="000C1053"/>
    <w:rsid w:val="000C16B9"/>
    <w:rsid w:val="000C2A85"/>
    <w:rsid w:val="000C3AF3"/>
    <w:rsid w:val="000C74C8"/>
    <w:rsid w:val="000D1867"/>
    <w:rsid w:val="000D4047"/>
    <w:rsid w:val="000D5585"/>
    <w:rsid w:val="000D7490"/>
    <w:rsid w:val="000E1ADB"/>
    <w:rsid w:val="000F1B6F"/>
    <w:rsid w:val="000F215E"/>
    <w:rsid w:val="000F28BB"/>
    <w:rsid w:val="000F52E1"/>
    <w:rsid w:val="000F599A"/>
    <w:rsid w:val="00100C0C"/>
    <w:rsid w:val="0010134F"/>
    <w:rsid w:val="00102066"/>
    <w:rsid w:val="00103EE3"/>
    <w:rsid w:val="001052E0"/>
    <w:rsid w:val="00106F1C"/>
    <w:rsid w:val="001076E4"/>
    <w:rsid w:val="00112DE7"/>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25D1A"/>
    <w:rsid w:val="00135319"/>
    <w:rsid w:val="00142FDB"/>
    <w:rsid w:val="001440F5"/>
    <w:rsid w:val="00147965"/>
    <w:rsid w:val="0015096A"/>
    <w:rsid w:val="00151506"/>
    <w:rsid w:val="00156161"/>
    <w:rsid w:val="0016098E"/>
    <w:rsid w:val="0016271C"/>
    <w:rsid w:val="00162EEF"/>
    <w:rsid w:val="0016325F"/>
    <w:rsid w:val="00163B9D"/>
    <w:rsid w:val="0016683C"/>
    <w:rsid w:val="00174FE2"/>
    <w:rsid w:val="00176D8A"/>
    <w:rsid w:val="00180D0F"/>
    <w:rsid w:val="001871DC"/>
    <w:rsid w:val="001877A6"/>
    <w:rsid w:val="001935AE"/>
    <w:rsid w:val="00194AC6"/>
    <w:rsid w:val="00197009"/>
    <w:rsid w:val="001A0707"/>
    <w:rsid w:val="001A0C50"/>
    <w:rsid w:val="001A1E0B"/>
    <w:rsid w:val="001A297C"/>
    <w:rsid w:val="001A5B15"/>
    <w:rsid w:val="001A65EE"/>
    <w:rsid w:val="001A72CB"/>
    <w:rsid w:val="001B20AC"/>
    <w:rsid w:val="001C0A26"/>
    <w:rsid w:val="001C0A39"/>
    <w:rsid w:val="001C106D"/>
    <w:rsid w:val="001C5EB3"/>
    <w:rsid w:val="001C789C"/>
    <w:rsid w:val="001D0887"/>
    <w:rsid w:val="001D0F2E"/>
    <w:rsid w:val="001D697E"/>
    <w:rsid w:val="001D776F"/>
    <w:rsid w:val="001E5192"/>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20BB"/>
    <w:rsid w:val="0023563A"/>
    <w:rsid w:val="00237698"/>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08BE"/>
    <w:rsid w:val="002F0FAA"/>
    <w:rsid w:val="002F482E"/>
    <w:rsid w:val="002F4DE5"/>
    <w:rsid w:val="002F51A9"/>
    <w:rsid w:val="002F6BF1"/>
    <w:rsid w:val="002F7140"/>
    <w:rsid w:val="002F7F2F"/>
    <w:rsid w:val="0030067C"/>
    <w:rsid w:val="00302DB1"/>
    <w:rsid w:val="003035A6"/>
    <w:rsid w:val="003042E2"/>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91D"/>
    <w:rsid w:val="00364A84"/>
    <w:rsid w:val="00366A8E"/>
    <w:rsid w:val="00367721"/>
    <w:rsid w:val="00373E56"/>
    <w:rsid w:val="00375576"/>
    <w:rsid w:val="00375D1A"/>
    <w:rsid w:val="00382B01"/>
    <w:rsid w:val="003849ED"/>
    <w:rsid w:val="0039367F"/>
    <w:rsid w:val="0039386C"/>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B790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1469"/>
    <w:rsid w:val="00402949"/>
    <w:rsid w:val="00402AD2"/>
    <w:rsid w:val="0040309B"/>
    <w:rsid w:val="0040381F"/>
    <w:rsid w:val="00404174"/>
    <w:rsid w:val="0040784F"/>
    <w:rsid w:val="00407CD3"/>
    <w:rsid w:val="0041025A"/>
    <w:rsid w:val="00415275"/>
    <w:rsid w:val="00422FDD"/>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2885"/>
    <w:rsid w:val="00505786"/>
    <w:rsid w:val="005065E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0176"/>
    <w:rsid w:val="0054450D"/>
    <w:rsid w:val="0054641A"/>
    <w:rsid w:val="00550920"/>
    <w:rsid w:val="00551771"/>
    <w:rsid w:val="00554864"/>
    <w:rsid w:val="00554D8D"/>
    <w:rsid w:val="00555999"/>
    <w:rsid w:val="00555E2A"/>
    <w:rsid w:val="00564109"/>
    <w:rsid w:val="005673AB"/>
    <w:rsid w:val="005673B5"/>
    <w:rsid w:val="005674E8"/>
    <w:rsid w:val="00570119"/>
    <w:rsid w:val="005755BD"/>
    <w:rsid w:val="005770E0"/>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A7277"/>
    <w:rsid w:val="005B01C4"/>
    <w:rsid w:val="005B184A"/>
    <w:rsid w:val="005B19FD"/>
    <w:rsid w:val="005B24DD"/>
    <w:rsid w:val="005B3214"/>
    <w:rsid w:val="005B344C"/>
    <w:rsid w:val="005B34DA"/>
    <w:rsid w:val="005B3BFA"/>
    <w:rsid w:val="005B3CCD"/>
    <w:rsid w:val="005B5512"/>
    <w:rsid w:val="005B6521"/>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181E"/>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04AC"/>
    <w:rsid w:val="0066280E"/>
    <w:rsid w:val="00664318"/>
    <w:rsid w:val="0066573F"/>
    <w:rsid w:val="006673F5"/>
    <w:rsid w:val="00667573"/>
    <w:rsid w:val="006677E3"/>
    <w:rsid w:val="006705DD"/>
    <w:rsid w:val="00670E84"/>
    <w:rsid w:val="00674DB7"/>
    <w:rsid w:val="006762DA"/>
    <w:rsid w:val="0068106C"/>
    <w:rsid w:val="00681ECE"/>
    <w:rsid w:val="00682FEF"/>
    <w:rsid w:val="0068321E"/>
    <w:rsid w:val="006832F6"/>
    <w:rsid w:val="00683E9E"/>
    <w:rsid w:val="00684E66"/>
    <w:rsid w:val="0068636E"/>
    <w:rsid w:val="00687AF6"/>
    <w:rsid w:val="00691B0A"/>
    <w:rsid w:val="00691F9E"/>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975"/>
    <w:rsid w:val="006C3AA3"/>
    <w:rsid w:val="006C50E1"/>
    <w:rsid w:val="006C6111"/>
    <w:rsid w:val="006C628D"/>
    <w:rsid w:val="006C64F8"/>
    <w:rsid w:val="006D6C1A"/>
    <w:rsid w:val="006D7F10"/>
    <w:rsid w:val="006E0651"/>
    <w:rsid w:val="006E164A"/>
    <w:rsid w:val="006E2573"/>
    <w:rsid w:val="006E5C09"/>
    <w:rsid w:val="006E7FBA"/>
    <w:rsid w:val="006F0473"/>
    <w:rsid w:val="006F100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0772"/>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0DAE"/>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04FA"/>
    <w:rsid w:val="007E1C18"/>
    <w:rsid w:val="007E283E"/>
    <w:rsid w:val="007E3CAC"/>
    <w:rsid w:val="007E4D9A"/>
    <w:rsid w:val="007E54C0"/>
    <w:rsid w:val="007F1D2E"/>
    <w:rsid w:val="007F371F"/>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3550"/>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4E1D"/>
    <w:rsid w:val="00896295"/>
    <w:rsid w:val="00897E2C"/>
    <w:rsid w:val="008A2326"/>
    <w:rsid w:val="008A3166"/>
    <w:rsid w:val="008A5BF3"/>
    <w:rsid w:val="008A6CEC"/>
    <w:rsid w:val="008A70B7"/>
    <w:rsid w:val="008A7313"/>
    <w:rsid w:val="008B0BF6"/>
    <w:rsid w:val="008B0D22"/>
    <w:rsid w:val="008B0E2E"/>
    <w:rsid w:val="008B30DE"/>
    <w:rsid w:val="008B3648"/>
    <w:rsid w:val="008B3D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38A7"/>
    <w:rsid w:val="00924CB3"/>
    <w:rsid w:val="0092544D"/>
    <w:rsid w:val="00925F7D"/>
    <w:rsid w:val="009265E3"/>
    <w:rsid w:val="00931A39"/>
    <w:rsid w:val="0093254F"/>
    <w:rsid w:val="009332ED"/>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D66"/>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3565"/>
    <w:rsid w:val="00A16B32"/>
    <w:rsid w:val="00A16BD5"/>
    <w:rsid w:val="00A1711B"/>
    <w:rsid w:val="00A20270"/>
    <w:rsid w:val="00A21AB0"/>
    <w:rsid w:val="00A248DF"/>
    <w:rsid w:val="00A2544A"/>
    <w:rsid w:val="00A27EFC"/>
    <w:rsid w:val="00A31DB8"/>
    <w:rsid w:val="00A33F2D"/>
    <w:rsid w:val="00A34A80"/>
    <w:rsid w:val="00A36FE0"/>
    <w:rsid w:val="00A40E17"/>
    <w:rsid w:val="00A439A7"/>
    <w:rsid w:val="00A43E92"/>
    <w:rsid w:val="00A46F54"/>
    <w:rsid w:val="00A51747"/>
    <w:rsid w:val="00A5285E"/>
    <w:rsid w:val="00A562F7"/>
    <w:rsid w:val="00A569A5"/>
    <w:rsid w:val="00A5700C"/>
    <w:rsid w:val="00A57063"/>
    <w:rsid w:val="00A576D9"/>
    <w:rsid w:val="00A624FA"/>
    <w:rsid w:val="00A65AE5"/>
    <w:rsid w:val="00A70A5F"/>
    <w:rsid w:val="00A71136"/>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52E"/>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5F7B"/>
    <w:rsid w:val="00B27FCB"/>
    <w:rsid w:val="00B32FFE"/>
    <w:rsid w:val="00B33267"/>
    <w:rsid w:val="00B332C3"/>
    <w:rsid w:val="00B34292"/>
    <w:rsid w:val="00B34A9F"/>
    <w:rsid w:val="00B34C62"/>
    <w:rsid w:val="00B35EAA"/>
    <w:rsid w:val="00B361C2"/>
    <w:rsid w:val="00B37658"/>
    <w:rsid w:val="00B432AF"/>
    <w:rsid w:val="00B446C9"/>
    <w:rsid w:val="00B45242"/>
    <w:rsid w:val="00B52C33"/>
    <w:rsid w:val="00B562E4"/>
    <w:rsid w:val="00B56DBD"/>
    <w:rsid w:val="00B56DCC"/>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27D5F"/>
    <w:rsid w:val="00D33C20"/>
    <w:rsid w:val="00D34986"/>
    <w:rsid w:val="00D35337"/>
    <w:rsid w:val="00D36FC5"/>
    <w:rsid w:val="00D4098D"/>
    <w:rsid w:val="00D4380D"/>
    <w:rsid w:val="00D446D2"/>
    <w:rsid w:val="00D44B55"/>
    <w:rsid w:val="00D4535E"/>
    <w:rsid w:val="00D45CE9"/>
    <w:rsid w:val="00D51AA6"/>
    <w:rsid w:val="00D5482B"/>
    <w:rsid w:val="00D56C7D"/>
    <w:rsid w:val="00D60C69"/>
    <w:rsid w:val="00D638D9"/>
    <w:rsid w:val="00D65157"/>
    <w:rsid w:val="00D665B7"/>
    <w:rsid w:val="00D6698C"/>
    <w:rsid w:val="00D66D39"/>
    <w:rsid w:val="00D7185B"/>
    <w:rsid w:val="00D83B45"/>
    <w:rsid w:val="00D854A6"/>
    <w:rsid w:val="00D85B9B"/>
    <w:rsid w:val="00D861BB"/>
    <w:rsid w:val="00D86880"/>
    <w:rsid w:val="00D86DD5"/>
    <w:rsid w:val="00D9165E"/>
    <w:rsid w:val="00D93FE3"/>
    <w:rsid w:val="00D97BD7"/>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66F0"/>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3314"/>
    <w:rsid w:val="00ED54C6"/>
    <w:rsid w:val="00ED6237"/>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07055"/>
    <w:rsid w:val="00F126BE"/>
    <w:rsid w:val="00F14B40"/>
    <w:rsid w:val="00F175B5"/>
    <w:rsid w:val="00F207C8"/>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2773"/>
    <w:rsid w:val="00F5300C"/>
    <w:rsid w:val="00F56988"/>
    <w:rsid w:val="00F56BB9"/>
    <w:rsid w:val="00F60CDA"/>
    <w:rsid w:val="00F6135B"/>
    <w:rsid w:val="00F63B99"/>
    <w:rsid w:val="00F6489E"/>
    <w:rsid w:val="00F7077A"/>
    <w:rsid w:val="00F73F1D"/>
    <w:rsid w:val="00F76963"/>
    <w:rsid w:val="00F8163B"/>
    <w:rsid w:val="00F830E4"/>
    <w:rsid w:val="00F878A5"/>
    <w:rsid w:val="00F90178"/>
    <w:rsid w:val="00F91A06"/>
    <w:rsid w:val="00FA026B"/>
    <w:rsid w:val="00FA2184"/>
    <w:rsid w:val="00FA3AF9"/>
    <w:rsid w:val="00FA4E42"/>
    <w:rsid w:val="00FA7889"/>
    <w:rsid w:val="00FB050C"/>
    <w:rsid w:val="00FB0B93"/>
    <w:rsid w:val="00FB3D58"/>
    <w:rsid w:val="00FB44D8"/>
    <w:rsid w:val="00FB5A8F"/>
    <w:rsid w:val="00FB61FB"/>
    <w:rsid w:val="00FB6558"/>
    <w:rsid w:val="00FC103A"/>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41E"/>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835</Words>
  <Characters>5263</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6086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6</cp:revision>
  <cp:lastPrinted>2022-01-20T12:47:00Z</cp:lastPrinted>
  <dcterms:created xsi:type="dcterms:W3CDTF">2022-02-10T14:39:00Z</dcterms:created>
  <dcterms:modified xsi:type="dcterms:W3CDTF">2022-02-14T06:53:00Z</dcterms:modified>
</cp:coreProperties>
</file>